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7550D0" w14:textId="77777777" w:rsidR="00B81347" w:rsidRDefault="00B81347" w:rsidP="000C4624">
      <w:pPr>
        <w:pStyle w:val="Corpodeltesto1"/>
        <w:spacing w:after="0" w:line="360" w:lineRule="auto"/>
        <w:jc w:val="left"/>
        <w:rPr>
          <w:b/>
        </w:rPr>
      </w:pPr>
      <w:bookmarkStart w:id="0" w:name="_GoBack"/>
      <w:bookmarkEnd w:id="0"/>
      <w:r>
        <w:rPr>
          <w:rFonts w:cs="Arial"/>
          <w:b/>
        </w:rPr>
        <w:t xml:space="preserve">ALLEGATO </w:t>
      </w:r>
      <w:r w:rsidR="00F36657">
        <w:rPr>
          <w:rFonts w:cs="Arial"/>
          <w:b/>
        </w:rPr>
        <w:t>C</w:t>
      </w:r>
    </w:p>
    <w:p w14:paraId="28AA1601" w14:textId="77503C5E" w:rsidR="00B81347" w:rsidRDefault="00B81347" w:rsidP="000C4624">
      <w:pPr>
        <w:tabs>
          <w:tab w:val="left" w:pos="1455"/>
        </w:tabs>
        <w:spacing w:line="360" w:lineRule="auto"/>
        <w:rPr>
          <w:rFonts w:ascii="Arial" w:eastAsia="Arial Unicode MS" w:hAnsi="Arial"/>
          <w:b/>
          <w:snapToGrid w:val="0"/>
        </w:rPr>
      </w:pPr>
      <w:r>
        <w:rPr>
          <w:rFonts w:ascii="Arial" w:eastAsia="Arial Unicode MS" w:hAnsi="Arial"/>
          <w:b/>
          <w:snapToGrid w:val="0"/>
        </w:rPr>
        <w:t xml:space="preserve">AVVISO DI VENDITA DI N. </w:t>
      </w:r>
      <w:r w:rsidR="00F2336F">
        <w:rPr>
          <w:rFonts w:ascii="Arial" w:eastAsia="Arial Unicode MS" w:hAnsi="Arial"/>
          <w:b/>
          <w:snapToGrid w:val="0"/>
        </w:rPr>
        <w:t>16</w:t>
      </w:r>
      <w:r>
        <w:rPr>
          <w:rFonts w:ascii="Arial" w:eastAsia="Arial Unicode MS" w:hAnsi="Arial"/>
          <w:b/>
          <w:snapToGrid w:val="0"/>
        </w:rPr>
        <w:t>0 QUOTE DEL CAPITALE DELLA BANCA D’ITALIA (la “Partecipazione”) DETENUTE DA VENETO BANCA S.P.A. IN L.C.A. (il “Venditore”)</w:t>
      </w:r>
    </w:p>
    <w:p w14:paraId="201AE10F" w14:textId="77777777" w:rsidR="00B81347" w:rsidRDefault="00B81347" w:rsidP="003C7568">
      <w:pPr>
        <w:spacing w:line="360" w:lineRule="auto"/>
        <w:jc w:val="center"/>
        <w:rPr>
          <w:rFonts w:ascii="Arial" w:hAnsi="Arial" w:cs="Arial"/>
          <w:b/>
        </w:rPr>
      </w:pPr>
    </w:p>
    <w:p w14:paraId="4238B4DF" w14:textId="77777777" w:rsidR="00B81347" w:rsidRDefault="00B81347" w:rsidP="0018402F">
      <w:pPr>
        <w:spacing w:line="360" w:lineRule="auto"/>
        <w:jc w:val="center"/>
        <w:rPr>
          <w:rFonts w:ascii="Arial" w:hAnsi="Arial" w:cs="Arial"/>
          <w:b/>
        </w:rPr>
      </w:pPr>
    </w:p>
    <w:p w14:paraId="147FA03D" w14:textId="77777777" w:rsidR="00CB3437" w:rsidRPr="006255F4" w:rsidRDefault="00CB3437">
      <w:pPr>
        <w:spacing w:line="360" w:lineRule="auto"/>
        <w:jc w:val="center"/>
        <w:rPr>
          <w:rFonts w:ascii="Arial" w:hAnsi="Arial" w:cs="Arial"/>
          <w:b/>
        </w:rPr>
      </w:pPr>
      <w:r w:rsidRPr="006255F4">
        <w:rPr>
          <w:rFonts w:ascii="Arial" w:hAnsi="Arial" w:cs="Arial"/>
          <w:b/>
        </w:rPr>
        <w:t xml:space="preserve">CONTRATTO </w:t>
      </w:r>
      <w:r w:rsidR="00FD452B" w:rsidRPr="006255F4">
        <w:rPr>
          <w:rFonts w:ascii="Arial" w:hAnsi="Arial" w:cs="Arial"/>
          <w:b/>
        </w:rPr>
        <w:t xml:space="preserve">PRELIMINARE </w:t>
      </w:r>
      <w:r w:rsidRPr="006255F4">
        <w:rPr>
          <w:rFonts w:ascii="Arial" w:hAnsi="Arial" w:cs="Arial"/>
          <w:b/>
        </w:rPr>
        <w:t>DI COMPRAVENDITA</w:t>
      </w:r>
    </w:p>
    <w:p w14:paraId="7F32F3BC" w14:textId="77777777" w:rsidR="00CB3437" w:rsidRPr="006255F4" w:rsidRDefault="00CB3437">
      <w:pPr>
        <w:spacing w:line="360" w:lineRule="auto"/>
        <w:jc w:val="center"/>
        <w:rPr>
          <w:rFonts w:ascii="Arial" w:hAnsi="Arial" w:cs="Arial"/>
          <w:b/>
        </w:rPr>
      </w:pPr>
      <w:r w:rsidRPr="006255F4">
        <w:rPr>
          <w:rFonts w:ascii="Arial" w:hAnsi="Arial" w:cs="Arial"/>
          <w:b/>
        </w:rPr>
        <w:t>tra</w:t>
      </w:r>
    </w:p>
    <w:p w14:paraId="60BD809C" w14:textId="77777777" w:rsidR="00135DB6" w:rsidRPr="006255F4" w:rsidRDefault="00135DB6">
      <w:pPr>
        <w:pStyle w:val="Parte"/>
        <w:spacing w:after="0" w:line="360" w:lineRule="auto"/>
        <w:rPr>
          <w:rFonts w:cs="Arial"/>
          <w:b/>
        </w:rPr>
      </w:pPr>
    </w:p>
    <w:p w14:paraId="60FBD0B0" w14:textId="77777777" w:rsidR="00135DB6" w:rsidRPr="006255F4" w:rsidRDefault="00135DB6">
      <w:pPr>
        <w:pStyle w:val="Parte"/>
        <w:spacing w:after="0" w:line="360" w:lineRule="auto"/>
        <w:rPr>
          <w:rFonts w:cs="Arial"/>
        </w:rPr>
      </w:pPr>
      <w:r w:rsidRPr="006255F4">
        <w:rPr>
          <w:rFonts w:cs="Arial"/>
          <w:b/>
        </w:rPr>
        <w:t xml:space="preserve">"VENETO BANCA S.p.A. in liquidazione coatta amministrativa”, </w:t>
      </w:r>
      <w:r w:rsidRPr="006255F4">
        <w:rPr>
          <w:rFonts w:cs="Arial"/>
        </w:rPr>
        <w:t>con sede legale in Montebelluna (TV), Via Feltrina Sud n. 250, numero di iscrizione presso il Registro delle Imprese di Treviso/Belluno, codice fiscale e Partita IVA: 00208740266, (“</w:t>
      </w:r>
      <w:r w:rsidRPr="006255F4">
        <w:rPr>
          <w:rFonts w:cs="Arial"/>
          <w:b/>
        </w:rPr>
        <w:t>Veneto Banca</w:t>
      </w:r>
      <w:r w:rsidRPr="006255F4">
        <w:rPr>
          <w:rFonts w:cs="Arial"/>
        </w:rPr>
        <w:t>” o “</w:t>
      </w:r>
      <w:r w:rsidR="0008723F" w:rsidRPr="0008723F">
        <w:rPr>
          <w:rFonts w:cs="Arial"/>
          <w:b/>
        </w:rPr>
        <w:t>Promi</w:t>
      </w:r>
      <w:r w:rsidR="0008723F">
        <w:rPr>
          <w:rFonts w:cs="Arial"/>
          <w:b/>
        </w:rPr>
        <w:t>ttente</w:t>
      </w:r>
      <w:r w:rsidR="0008723F">
        <w:rPr>
          <w:rFonts w:cs="Arial"/>
        </w:rPr>
        <w:t xml:space="preserve"> </w:t>
      </w:r>
      <w:r w:rsidRPr="006255F4">
        <w:rPr>
          <w:rFonts w:cs="Arial"/>
          <w:b/>
        </w:rPr>
        <w:t>Venditore</w:t>
      </w:r>
      <w:r w:rsidRPr="006255F4">
        <w:rPr>
          <w:rFonts w:cs="Arial"/>
        </w:rPr>
        <w:t>”), rappresentata dai sottoscritti Commissari Liquidatori, come indicati in premessa;</w:t>
      </w:r>
    </w:p>
    <w:p w14:paraId="3781DEFB" w14:textId="77777777" w:rsidR="00135DB6" w:rsidRPr="006255F4" w:rsidRDefault="00135DB6">
      <w:pPr>
        <w:pStyle w:val="Parteadestra"/>
        <w:spacing w:after="0" w:line="360" w:lineRule="auto"/>
        <w:jc w:val="center"/>
        <w:rPr>
          <w:rFonts w:cs="Arial"/>
          <w:b/>
          <w:color w:val="000000"/>
        </w:rPr>
      </w:pPr>
      <w:r w:rsidRPr="006255F4">
        <w:rPr>
          <w:rFonts w:cs="Arial"/>
          <w:b/>
          <w:color w:val="000000"/>
        </w:rPr>
        <w:t>e</w:t>
      </w:r>
    </w:p>
    <w:p w14:paraId="0C54245E" w14:textId="77777777" w:rsidR="00135DB6" w:rsidRPr="006255F4" w:rsidRDefault="00135DB6">
      <w:pPr>
        <w:pStyle w:val="Premessa"/>
        <w:numPr>
          <w:ilvl w:val="0"/>
          <w:numId w:val="0"/>
        </w:numPr>
        <w:spacing w:after="0" w:line="360" w:lineRule="auto"/>
        <w:rPr>
          <w:rFonts w:cs="Arial"/>
        </w:rPr>
      </w:pPr>
      <w:bookmarkStart w:id="1" w:name="_Hlk62124448"/>
      <w:bookmarkStart w:id="2" w:name="_Hlk62132592"/>
      <w:r w:rsidRPr="006255F4">
        <w:rPr>
          <w:rFonts w:cs="Arial"/>
          <w:b/>
        </w:rPr>
        <w:t>[●]</w:t>
      </w:r>
      <w:bookmarkEnd w:id="1"/>
      <w:r w:rsidRPr="006255F4">
        <w:rPr>
          <w:rFonts w:cs="Arial"/>
          <w:b/>
        </w:rPr>
        <w:t>,</w:t>
      </w:r>
      <w:r w:rsidRPr="006255F4">
        <w:rPr>
          <w:rFonts w:cs="Arial"/>
        </w:rPr>
        <w:t xml:space="preserve"> con sede legale in </w:t>
      </w:r>
      <w:r w:rsidRPr="006255F4">
        <w:rPr>
          <w:rFonts w:cs="Arial"/>
          <w:b/>
        </w:rPr>
        <w:t>[●]</w:t>
      </w:r>
      <w:r w:rsidRPr="006255F4">
        <w:rPr>
          <w:rFonts w:cs="Arial"/>
        </w:rPr>
        <w:t xml:space="preserve">, codice fiscale e numero di iscrizione al Registro delle Imprese di </w:t>
      </w:r>
      <w:r w:rsidRPr="006255F4">
        <w:rPr>
          <w:rFonts w:cs="Arial"/>
          <w:b/>
        </w:rPr>
        <w:t xml:space="preserve">[●] [●] </w:t>
      </w:r>
      <w:r w:rsidRPr="006255F4">
        <w:rPr>
          <w:rFonts w:cs="Arial"/>
        </w:rPr>
        <w:t xml:space="preserve">Partita IVA </w:t>
      </w:r>
      <w:r w:rsidRPr="006255F4">
        <w:rPr>
          <w:rFonts w:cs="Arial"/>
          <w:b/>
        </w:rPr>
        <w:t xml:space="preserve">[●], </w:t>
      </w:r>
      <w:r w:rsidRPr="006255F4">
        <w:rPr>
          <w:rFonts w:cs="Arial"/>
          <w:i/>
        </w:rPr>
        <w:t>[ulteriori iscrizioni ad albi],</w:t>
      </w:r>
      <w:r w:rsidRPr="006255F4">
        <w:rPr>
          <w:rFonts w:cs="Arial"/>
        </w:rPr>
        <w:t xml:space="preserve"> (“</w:t>
      </w:r>
      <w:r w:rsidR="006255F4" w:rsidRPr="006255F4">
        <w:rPr>
          <w:rFonts w:cs="Arial"/>
        </w:rPr>
        <w:t>[</w:t>
      </w:r>
      <w:r w:rsidR="006255F4" w:rsidRPr="006255F4">
        <w:rPr>
          <w:rFonts w:cs="Arial"/>
          <w:b/>
        </w:rPr>
        <w:t>●]</w:t>
      </w:r>
      <w:r w:rsidRPr="006255F4">
        <w:rPr>
          <w:rFonts w:cs="Arial"/>
        </w:rPr>
        <w:t>” o “</w:t>
      </w:r>
      <w:r w:rsidR="0008723F" w:rsidRPr="0008723F">
        <w:rPr>
          <w:rFonts w:cs="Arial"/>
          <w:b/>
        </w:rPr>
        <w:t>Promi</w:t>
      </w:r>
      <w:r w:rsidR="0008723F">
        <w:rPr>
          <w:rFonts w:cs="Arial"/>
          <w:b/>
        </w:rPr>
        <w:t>ttente</w:t>
      </w:r>
      <w:r w:rsidR="0008723F">
        <w:rPr>
          <w:rFonts w:cs="Arial"/>
        </w:rPr>
        <w:t xml:space="preserve"> </w:t>
      </w:r>
      <w:r w:rsidRPr="006255F4">
        <w:rPr>
          <w:rFonts w:cs="Arial"/>
          <w:b/>
        </w:rPr>
        <w:t>Acquirente</w:t>
      </w:r>
      <w:r w:rsidRPr="006255F4">
        <w:rPr>
          <w:rFonts w:cs="Arial"/>
        </w:rPr>
        <w:t>”), qui rappresentata da qui rappresentata da [●]</w:t>
      </w:r>
    </w:p>
    <w:bookmarkEnd w:id="2"/>
    <w:p w14:paraId="1303F42E" w14:textId="77777777" w:rsidR="00135DB6" w:rsidRPr="006255F4" w:rsidRDefault="00135DB6">
      <w:pPr>
        <w:spacing w:line="360" w:lineRule="auto"/>
        <w:rPr>
          <w:rFonts w:ascii="Arial" w:hAnsi="Arial" w:cs="Arial"/>
        </w:rPr>
      </w:pPr>
    </w:p>
    <w:p w14:paraId="19BB4DDF" w14:textId="77777777" w:rsidR="00135DB6" w:rsidRDefault="00135DB6" w:rsidP="00A733B0">
      <w:pPr>
        <w:spacing w:line="360" w:lineRule="auto"/>
        <w:rPr>
          <w:rFonts w:ascii="Arial" w:hAnsi="Arial" w:cs="Arial"/>
        </w:rPr>
      </w:pPr>
      <w:r w:rsidRPr="006255F4">
        <w:rPr>
          <w:rFonts w:ascii="Arial" w:hAnsi="Arial" w:cs="Arial"/>
        </w:rPr>
        <w:t xml:space="preserve">(Veneto Banca e </w:t>
      </w:r>
      <w:r w:rsidR="006255F4" w:rsidRPr="006255F4">
        <w:rPr>
          <w:rFonts w:ascii="Arial" w:hAnsi="Arial" w:cs="Arial"/>
        </w:rPr>
        <w:t>[</w:t>
      </w:r>
      <w:r w:rsidR="006255F4" w:rsidRPr="006255F4">
        <w:rPr>
          <w:rFonts w:ascii="Arial" w:hAnsi="Arial" w:cs="Arial"/>
          <w:b/>
        </w:rPr>
        <w:t xml:space="preserve">●] </w:t>
      </w:r>
      <w:r w:rsidRPr="006255F4">
        <w:rPr>
          <w:rFonts w:ascii="Arial" w:hAnsi="Arial" w:cs="Arial"/>
        </w:rPr>
        <w:t>sono di seguito anche individualmente definiti ciascuno come una “</w:t>
      </w:r>
      <w:r w:rsidRPr="006255F4">
        <w:rPr>
          <w:rFonts w:ascii="Arial" w:hAnsi="Arial" w:cs="Arial"/>
          <w:b/>
        </w:rPr>
        <w:t>Parte</w:t>
      </w:r>
      <w:r w:rsidRPr="006255F4">
        <w:rPr>
          <w:rFonts w:ascii="Arial" w:hAnsi="Arial" w:cs="Arial"/>
        </w:rPr>
        <w:t>” e, congiuntamente, le “</w:t>
      </w:r>
      <w:r w:rsidRPr="006255F4">
        <w:rPr>
          <w:rFonts w:ascii="Arial" w:hAnsi="Arial" w:cs="Arial"/>
          <w:b/>
        </w:rPr>
        <w:t>Parti</w:t>
      </w:r>
      <w:r w:rsidRPr="006255F4">
        <w:rPr>
          <w:rFonts w:ascii="Arial" w:hAnsi="Arial" w:cs="Arial"/>
        </w:rPr>
        <w:t>”)</w:t>
      </w:r>
    </w:p>
    <w:p w14:paraId="41A73097" w14:textId="77777777" w:rsidR="001F0067" w:rsidRPr="006255F4" w:rsidRDefault="001F0067">
      <w:pPr>
        <w:spacing w:line="360" w:lineRule="auto"/>
        <w:rPr>
          <w:rFonts w:ascii="Arial" w:hAnsi="Arial" w:cs="Arial"/>
        </w:rPr>
      </w:pPr>
    </w:p>
    <w:p w14:paraId="45FFDCC2" w14:textId="77777777" w:rsidR="00CB3437" w:rsidRPr="006255F4" w:rsidRDefault="00CB3437">
      <w:pPr>
        <w:pStyle w:val="Corpodeltesto1"/>
        <w:spacing w:after="0" w:line="360" w:lineRule="auto"/>
        <w:jc w:val="center"/>
        <w:rPr>
          <w:rFonts w:cs="Arial"/>
          <w:b/>
        </w:rPr>
      </w:pPr>
      <w:bookmarkStart w:id="3" w:name="_Hlk62132733"/>
      <w:r w:rsidRPr="006255F4">
        <w:rPr>
          <w:rFonts w:cs="Arial"/>
          <w:b/>
        </w:rPr>
        <w:t>premesso che:</w:t>
      </w:r>
    </w:p>
    <w:p w14:paraId="03C4D865" w14:textId="77777777" w:rsidR="00CB3437" w:rsidRPr="006255F4" w:rsidRDefault="00CB3437">
      <w:pPr>
        <w:pStyle w:val="Premessa"/>
        <w:spacing w:after="0" w:line="360" w:lineRule="auto"/>
        <w:rPr>
          <w:rFonts w:cs="Arial"/>
        </w:rPr>
      </w:pPr>
      <w:r w:rsidRPr="006255F4">
        <w:rPr>
          <w:rFonts w:cs="Arial"/>
        </w:rPr>
        <w:t xml:space="preserve">con Decreto n. 186 del 25 giugno 2017, il Ministero dell'Economia e delle Finanze ha disposto, su proposta della Banca d'Italia, la sottoposizione di Veneto Banca a liquidazione coatta amministrativa, ai sensi dell'articolo 80, comma 1, del Testo Unico Bancario, e dell'art. 2 comma 1, lettera a), del </w:t>
      </w:r>
      <w:proofErr w:type="gramStart"/>
      <w:r w:rsidRPr="006255F4">
        <w:rPr>
          <w:rFonts w:cs="Arial"/>
        </w:rPr>
        <w:t>Decreto Legge</w:t>
      </w:r>
      <w:proofErr w:type="gramEnd"/>
      <w:r w:rsidRPr="006255F4">
        <w:rPr>
          <w:rFonts w:cs="Arial"/>
        </w:rPr>
        <w:t xml:space="preserve"> n. 99 del 25 giugno 2017 (convertito dalla L. n. 121/2017);</w:t>
      </w:r>
    </w:p>
    <w:p w14:paraId="31AE4CF8" w14:textId="77777777" w:rsidR="00610046" w:rsidRPr="00610046" w:rsidRDefault="00610046">
      <w:pPr>
        <w:pStyle w:val="Premessa"/>
        <w:spacing w:after="0" w:line="360" w:lineRule="auto"/>
        <w:rPr>
          <w:rFonts w:cs="Arial"/>
        </w:rPr>
      </w:pPr>
      <w:r w:rsidRPr="00610046">
        <w:rPr>
          <w:rFonts w:cs="Arial"/>
        </w:rPr>
        <w:t xml:space="preserve">Con provvedimenti della Banca d'Italia del 25 giugno 2017 e del 17 aprile 2018 sono stati nominati Commissari Liquidatori l'Avv. Alessandro </w:t>
      </w:r>
      <w:proofErr w:type="spellStart"/>
      <w:r w:rsidRPr="00610046">
        <w:rPr>
          <w:rFonts w:cs="Arial"/>
        </w:rPr>
        <w:t>Leproux</w:t>
      </w:r>
      <w:proofErr w:type="spellEnd"/>
      <w:r w:rsidRPr="00610046">
        <w:rPr>
          <w:rFonts w:cs="Arial"/>
        </w:rPr>
        <w:t xml:space="preserve">, la Prof.ssa Avv. Giuliana Scognamiglio e il Dott. Giuseppe </w:t>
      </w:r>
      <w:proofErr w:type="spellStart"/>
      <w:r w:rsidRPr="00610046">
        <w:rPr>
          <w:rFonts w:cs="Arial"/>
        </w:rPr>
        <w:t>Vidau</w:t>
      </w:r>
      <w:proofErr w:type="spellEnd"/>
      <w:r w:rsidRPr="00610046">
        <w:rPr>
          <w:rFonts w:cs="Arial"/>
        </w:rPr>
        <w:t xml:space="preserve"> e, quali componenti del Comitato di Sorveglianza, l'Avv. Franco </w:t>
      </w:r>
      <w:proofErr w:type="spellStart"/>
      <w:r w:rsidRPr="00610046">
        <w:rPr>
          <w:rFonts w:cs="Arial"/>
        </w:rPr>
        <w:t>Benassi</w:t>
      </w:r>
      <w:proofErr w:type="spellEnd"/>
      <w:r w:rsidRPr="00610046">
        <w:rPr>
          <w:rFonts w:cs="Arial"/>
        </w:rPr>
        <w:t xml:space="preserve">, il Prof. Avv. Andrea </w:t>
      </w:r>
      <w:proofErr w:type="spellStart"/>
      <w:r w:rsidRPr="00610046">
        <w:rPr>
          <w:rFonts w:cs="Arial"/>
        </w:rPr>
        <w:t>Guaccero</w:t>
      </w:r>
      <w:proofErr w:type="spellEnd"/>
      <w:r w:rsidRPr="00610046">
        <w:rPr>
          <w:rFonts w:cs="Arial"/>
        </w:rPr>
        <w:t xml:space="preserve"> (poi nominato presidente) e la Prof.ssa Simona Arduini.</w:t>
      </w:r>
    </w:p>
    <w:p w14:paraId="06CB9B5E" w14:textId="364890EA" w:rsidR="00135DB6" w:rsidRPr="006255F4" w:rsidRDefault="00135DB6">
      <w:pPr>
        <w:pStyle w:val="Premessa"/>
        <w:spacing w:after="0" w:line="360" w:lineRule="auto"/>
        <w:rPr>
          <w:rFonts w:cs="Arial"/>
        </w:rPr>
      </w:pPr>
      <w:r w:rsidRPr="006255F4">
        <w:rPr>
          <w:rFonts w:cs="Arial"/>
        </w:rPr>
        <w:t xml:space="preserve">Veneto Banca detiene </w:t>
      </w:r>
      <w:r w:rsidRPr="006255F4">
        <w:rPr>
          <w:rFonts w:cs="Arial"/>
          <w:b/>
        </w:rPr>
        <w:t>n</w:t>
      </w:r>
      <w:r w:rsidRPr="00610046">
        <w:rPr>
          <w:rFonts w:cs="Arial"/>
        </w:rPr>
        <w:t xml:space="preserve">. </w:t>
      </w:r>
      <w:r w:rsidR="00F2336F">
        <w:rPr>
          <w:rFonts w:cs="Arial"/>
        </w:rPr>
        <w:t>16</w:t>
      </w:r>
      <w:r w:rsidRPr="00610046">
        <w:rPr>
          <w:rFonts w:cs="Arial"/>
        </w:rPr>
        <w:t xml:space="preserve">0 quote, del valore nominale di Euro 25.000,00 ciascuna, </w:t>
      </w:r>
      <w:r w:rsidR="00610046" w:rsidRPr="00610046">
        <w:rPr>
          <w:rFonts w:cs="Arial"/>
        </w:rPr>
        <w:t xml:space="preserve">del capitale </w:t>
      </w:r>
      <w:r w:rsidRPr="00610046">
        <w:rPr>
          <w:rFonts w:cs="Arial"/>
        </w:rPr>
        <w:t xml:space="preserve">della </w:t>
      </w:r>
      <w:r w:rsidR="00E34AF7" w:rsidRPr="00702815">
        <w:rPr>
          <w:rFonts w:cs="Arial"/>
        </w:rPr>
        <w:t xml:space="preserve">"Banca d’Italia", istituto di diritto pubblico con sede in Roma, via Nazionale n. 91, </w:t>
      </w:r>
      <w:r w:rsidR="00E34AF7" w:rsidRPr="00111134">
        <w:rPr>
          <w:rFonts w:cs="Arial"/>
        </w:rPr>
        <w:t xml:space="preserve">Codice Fiscale 00997670583, </w:t>
      </w:r>
      <w:r w:rsidR="00E34AF7" w:rsidRPr="00702815">
        <w:rPr>
          <w:rFonts w:cs="Arial"/>
        </w:rPr>
        <w:t xml:space="preserve">capitale Euro 7.500.000.000,00, rappresentato da 300.000 quote nominative di partecipazione del valore nominale di </w:t>
      </w:r>
      <w:r w:rsidR="00430034">
        <w:rPr>
          <w:rFonts w:cs="Arial"/>
        </w:rPr>
        <w:t>E</w:t>
      </w:r>
      <w:r w:rsidR="00E34AF7" w:rsidRPr="00702815">
        <w:rPr>
          <w:rFonts w:cs="Arial"/>
        </w:rPr>
        <w:t>uro 25.000,00 ciascuna</w:t>
      </w:r>
      <w:r w:rsidRPr="006255F4">
        <w:rPr>
          <w:rFonts w:cs="Arial"/>
        </w:rPr>
        <w:t xml:space="preserve">. Tali quote, di complessivi nominali Euro </w:t>
      </w:r>
      <w:r w:rsidR="00F2336F">
        <w:rPr>
          <w:rFonts w:cs="Arial"/>
        </w:rPr>
        <w:t>4</w:t>
      </w:r>
      <w:r w:rsidRPr="006255F4">
        <w:rPr>
          <w:rFonts w:cs="Arial"/>
        </w:rPr>
        <w:t>.000.000,00 (l</w:t>
      </w:r>
      <w:r w:rsidR="003254FA">
        <w:rPr>
          <w:rFonts w:cs="Arial"/>
        </w:rPr>
        <w:t>e</w:t>
      </w:r>
      <w:r w:rsidRPr="006255F4">
        <w:rPr>
          <w:rFonts w:cs="Arial"/>
        </w:rPr>
        <w:t xml:space="preserve"> “</w:t>
      </w:r>
      <w:r w:rsidR="003254FA">
        <w:rPr>
          <w:rFonts w:cs="Arial"/>
          <w:b/>
        </w:rPr>
        <w:t>Quote”</w:t>
      </w:r>
      <w:r w:rsidRPr="006255F4">
        <w:rPr>
          <w:rFonts w:cs="Arial"/>
        </w:rPr>
        <w:t>), costituiscono lo 0,</w:t>
      </w:r>
      <w:r w:rsidR="00F2336F">
        <w:rPr>
          <w:rFonts w:cs="Arial"/>
        </w:rPr>
        <w:t>053</w:t>
      </w:r>
      <w:r w:rsidRPr="006255F4">
        <w:rPr>
          <w:rFonts w:cs="Arial"/>
        </w:rPr>
        <w:t>% del capitale della Banca d’Italia.</w:t>
      </w:r>
    </w:p>
    <w:p w14:paraId="4C140D62" w14:textId="77777777" w:rsidR="00135DB6" w:rsidRDefault="00135DB6">
      <w:pPr>
        <w:pStyle w:val="Premessa"/>
        <w:spacing w:after="0" w:line="360" w:lineRule="auto"/>
        <w:rPr>
          <w:rFonts w:cs="Arial"/>
        </w:rPr>
      </w:pPr>
      <w:r w:rsidRPr="006255F4">
        <w:rPr>
          <w:rFonts w:cs="Arial"/>
        </w:rPr>
        <w:t xml:space="preserve">in conformità alle modalità indicate </w:t>
      </w:r>
      <w:r w:rsidR="0008723F">
        <w:rPr>
          <w:rFonts w:cs="Arial"/>
        </w:rPr>
        <w:t>nell’</w:t>
      </w:r>
      <w:r w:rsidRPr="006255F4">
        <w:rPr>
          <w:rFonts w:cs="Arial"/>
        </w:rPr>
        <w:t>art. 3, comma 3 del D.L</w:t>
      </w:r>
      <w:r w:rsidR="006255F4">
        <w:rPr>
          <w:rFonts w:cs="Arial"/>
        </w:rPr>
        <w:t>.</w:t>
      </w:r>
      <w:r w:rsidRPr="006255F4">
        <w:rPr>
          <w:rFonts w:cs="Arial"/>
        </w:rPr>
        <w:t xml:space="preserve"> n. 99/2017</w:t>
      </w:r>
      <w:r w:rsidR="0008723F">
        <w:rPr>
          <w:rFonts w:cs="Arial"/>
        </w:rPr>
        <w:t>,</w:t>
      </w:r>
      <w:r w:rsidRPr="006255F4">
        <w:rPr>
          <w:rFonts w:cs="Arial"/>
        </w:rPr>
        <w:t xml:space="preserve"> i Commissari Liquidatori hanno pubblicato in data [●] l’avviso di vendita della Partecipazione (l’“</w:t>
      </w:r>
      <w:r w:rsidRPr="006255F4">
        <w:rPr>
          <w:rFonts w:cs="Arial"/>
          <w:b/>
        </w:rPr>
        <w:t>Avviso</w:t>
      </w:r>
      <w:r w:rsidRPr="006255F4">
        <w:rPr>
          <w:rFonts w:cs="Arial"/>
        </w:rPr>
        <w:t xml:space="preserve">”) </w:t>
      </w:r>
      <w:r w:rsidR="00610046">
        <w:rPr>
          <w:rFonts w:cs="Arial"/>
        </w:rPr>
        <w:t>contenente</w:t>
      </w:r>
      <w:r w:rsidRPr="006255F4">
        <w:rPr>
          <w:rFonts w:cs="Arial"/>
        </w:rPr>
        <w:t xml:space="preserve"> </w:t>
      </w:r>
      <w:r w:rsidR="00610046">
        <w:rPr>
          <w:rFonts w:cs="Arial"/>
        </w:rPr>
        <w:t xml:space="preserve">la </w:t>
      </w:r>
      <w:r w:rsidRPr="006255F4">
        <w:rPr>
          <w:rFonts w:cs="Arial"/>
        </w:rPr>
        <w:t>procedura di cessione della Partecipazione (la “</w:t>
      </w:r>
      <w:r w:rsidRPr="006255F4">
        <w:rPr>
          <w:rFonts w:cs="Arial"/>
          <w:b/>
        </w:rPr>
        <w:t>Procedura</w:t>
      </w:r>
      <w:r w:rsidRPr="006255F4">
        <w:rPr>
          <w:rFonts w:cs="Arial"/>
        </w:rPr>
        <w:t>”);</w:t>
      </w:r>
    </w:p>
    <w:p w14:paraId="38525732" w14:textId="65FA627C" w:rsidR="00833002" w:rsidRDefault="00833002">
      <w:pPr>
        <w:pStyle w:val="Premessa"/>
        <w:spacing w:after="0" w:line="360" w:lineRule="auto"/>
        <w:rPr>
          <w:rFonts w:cs="Arial"/>
        </w:rPr>
      </w:pPr>
      <w:r>
        <w:rPr>
          <w:rFonts w:cs="Arial"/>
        </w:rPr>
        <w:t xml:space="preserve">la Procedura ha ad oggetto la cessione delle Quote, ripartite in numero </w:t>
      </w:r>
      <w:r w:rsidR="00F2336F">
        <w:rPr>
          <w:rFonts w:cs="Arial"/>
        </w:rPr>
        <w:t>4</w:t>
      </w:r>
      <w:r>
        <w:rPr>
          <w:rFonts w:cs="Arial"/>
        </w:rPr>
        <w:t xml:space="preserve"> lotti, ciascuno composto da n. 40 Quote (“</w:t>
      </w:r>
      <w:r w:rsidRPr="000C4624">
        <w:rPr>
          <w:rFonts w:cs="Arial"/>
          <w:b/>
        </w:rPr>
        <w:t>Lotto</w:t>
      </w:r>
      <w:r>
        <w:rPr>
          <w:rFonts w:cs="Arial"/>
        </w:rPr>
        <w:t>”, al plurale “</w:t>
      </w:r>
      <w:r w:rsidRPr="000C4624">
        <w:rPr>
          <w:rFonts w:cs="Arial"/>
          <w:b/>
        </w:rPr>
        <w:t>Lotti</w:t>
      </w:r>
      <w:r>
        <w:rPr>
          <w:rFonts w:cs="Arial"/>
        </w:rPr>
        <w:t>”)</w:t>
      </w:r>
      <w:r w:rsidR="00AA62F8">
        <w:rPr>
          <w:rFonts w:cs="Arial"/>
        </w:rPr>
        <w:t xml:space="preserve"> e le Offerte possono avere ad oggetto uno o più Lotti;</w:t>
      </w:r>
    </w:p>
    <w:p w14:paraId="49E7F6E6" w14:textId="77777777" w:rsidR="00AA62F8" w:rsidRPr="00A927C3" w:rsidRDefault="0018402F" w:rsidP="000C4624">
      <w:pPr>
        <w:pStyle w:val="Premessa"/>
        <w:numPr>
          <w:ilvl w:val="0"/>
          <w:numId w:val="0"/>
        </w:numPr>
        <w:spacing w:after="0" w:line="360" w:lineRule="auto"/>
        <w:ind w:left="709" w:hanging="709"/>
        <w:rPr>
          <w:rFonts w:cs="Arial"/>
        </w:rPr>
      </w:pPr>
      <w:r>
        <w:rPr>
          <w:rFonts w:cs="Arial"/>
        </w:rPr>
        <w:t>(F)</w:t>
      </w:r>
      <w:r>
        <w:rPr>
          <w:rFonts w:cs="Arial"/>
        </w:rPr>
        <w:tab/>
      </w:r>
      <w:r w:rsidR="00B808C0" w:rsidRPr="0018402F">
        <w:rPr>
          <w:rFonts w:cs="Arial"/>
        </w:rPr>
        <w:t xml:space="preserve">ai sensi del Paragrafo III dell’Avviso </w:t>
      </w:r>
      <w:r w:rsidR="00AA62F8" w:rsidRPr="0018402F">
        <w:rPr>
          <w:rFonts w:cs="Arial"/>
        </w:rPr>
        <w:t>il Promittente Venditore propone di cedere tutte le Quote, massimizzandone il ricavato</w:t>
      </w:r>
      <w:r w:rsidR="001065C6" w:rsidRPr="0018402F">
        <w:rPr>
          <w:rFonts w:cs="Arial"/>
        </w:rPr>
        <w:t xml:space="preserve">, stabilendo </w:t>
      </w:r>
      <w:r w:rsidRPr="0018402F">
        <w:rPr>
          <w:rFonts w:cs="Arial"/>
        </w:rPr>
        <w:t xml:space="preserve">che </w:t>
      </w:r>
      <w:r w:rsidR="00AA62F8" w:rsidRPr="0018402F">
        <w:rPr>
          <w:rFonts w:cs="Arial"/>
        </w:rPr>
        <w:t xml:space="preserve">il prezzo base per l’offerta pari al valore nominale delle </w:t>
      </w:r>
      <w:r w:rsidR="00AA62F8" w:rsidRPr="0018402F">
        <w:rPr>
          <w:rFonts w:cs="Arial"/>
        </w:rPr>
        <w:lastRenderedPageBreak/>
        <w:t xml:space="preserve">Quote e </w:t>
      </w:r>
      <w:r w:rsidR="001065C6" w:rsidRPr="0018402F">
        <w:rPr>
          <w:rFonts w:cs="Arial"/>
        </w:rPr>
        <w:t xml:space="preserve">specificando che </w:t>
      </w:r>
      <w:r w:rsidR="00AA62F8" w:rsidRPr="0018402F">
        <w:rPr>
          <w:rFonts w:cs="Arial"/>
        </w:rPr>
        <w:t>non sono accettate offerte inferiori al prezzo base</w:t>
      </w:r>
      <w:r w:rsidR="00AA62F8" w:rsidRPr="00A927C3">
        <w:rPr>
          <w:rFonts w:cs="Arial"/>
        </w:rPr>
        <w:t>;</w:t>
      </w:r>
    </w:p>
    <w:p w14:paraId="62F7B84F" w14:textId="77777777" w:rsidR="00A733B0" w:rsidRPr="007506C8" w:rsidRDefault="001065C6" w:rsidP="000C4624">
      <w:pPr>
        <w:pStyle w:val="Premessa"/>
        <w:numPr>
          <w:ilvl w:val="0"/>
          <w:numId w:val="10"/>
        </w:numPr>
        <w:spacing w:after="0" w:line="360" w:lineRule="auto"/>
        <w:ind w:left="709"/>
        <w:rPr>
          <w:rFonts w:cs="Arial"/>
        </w:rPr>
      </w:pPr>
      <w:r w:rsidRPr="00A927C3">
        <w:rPr>
          <w:rFonts w:cs="Arial"/>
        </w:rPr>
        <w:t xml:space="preserve">l’Avviso </w:t>
      </w:r>
      <w:r w:rsidR="00A733B0" w:rsidRPr="001F0067">
        <w:rPr>
          <w:rFonts w:cs="Arial"/>
        </w:rPr>
        <w:t>al Para</w:t>
      </w:r>
      <w:r w:rsidR="00A733B0" w:rsidRPr="00F36657">
        <w:rPr>
          <w:rFonts w:cs="Arial"/>
        </w:rPr>
        <w:t xml:space="preserve">grafo III </w:t>
      </w:r>
      <w:r w:rsidRPr="00F36657">
        <w:rPr>
          <w:rFonts w:cs="Arial"/>
        </w:rPr>
        <w:t xml:space="preserve">prevede </w:t>
      </w:r>
      <w:r w:rsidR="00A733B0" w:rsidRPr="007506C8">
        <w:rPr>
          <w:rFonts w:cs="Arial"/>
        </w:rPr>
        <w:t>inoltre:</w:t>
      </w:r>
    </w:p>
    <w:p w14:paraId="546697F9" w14:textId="77777777" w:rsidR="00A733B0" w:rsidRDefault="001065C6" w:rsidP="000C4624">
      <w:pPr>
        <w:pStyle w:val="Premessa"/>
        <w:numPr>
          <w:ilvl w:val="0"/>
          <w:numId w:val="8"/>
        </w:numPr>
        <w:spacing w:after="0" w:line="360" w:lineRule="auto"/>
        <w:ind w:left="1134" w:hanging="425"/>
        <w:rPr>
          <w:rFonts w:cs="Arial"/>
        </w:rPr>
      </w:pPr>
      <w:r>
        <w:rPr>
          <w:rFonts w:cs="Arial"/>
        </w:rPr>
        <w:t xml:space="preserve">che </w:t>
      </w:r>
      <w:r w:rsidR="00AA62F8">
        <w:rPr>
          <w:rFonts w:cs="Arial"/>
        </w:rPr>
        <w:t>i singoli Lotti saranno aggiudicati sulla base del criterio del prezzo offerto più elevato</w:t>
      </w:r>
    </w:p>
    <w:p w14:paraId="7EE10D29" w14:textId="77777777" w:rsidR="00AA62F8" w:rsidRDefault="00A733B0" w:rsidP="000C4624">
      <w:pPr>
        <w:pStyle w:val="Premessa"/>
        <w:numPr>
          <w:ilvl w:val="0"/>
          <w:numId w:val="8"/>
        </w:numPr>
        <w:spacing w:after="0" w:line="360" w:lineRule="auto"/>
        <w:ind w:left="1134" w:hanging="425"/>
        <w:rPr>
          <w:rFonts w:cs="Arial"/>
        </w:rPr>
      </w:pPr>
      <w:r>
        <w:rPr>
          <w:rFonts w:cs="Arial"/>
        </w:rPr>
        <w:t>ch</w:t>
      </w:r>
      <w:r w:rsidR="00AA62F8">
        <w:rPr>
          <w:rFonts w:cs="Arial"/>
        </w:rPr>
        <w:t>e i rialzi di prezzo dovranno essere almeno il 5% rispetto al prezzo base;</w:t>
      </w:r>
    </w:p>
    <w:p w14:paraId="1AC2D8B4" w14:textId="64FEE63B" w:rsidR="00A733B0" w:rsidRPr="00A733B0" w:rsidRDefault="00A733B0" w:rsidP="000C4624">
      <w:pPr>
        <w:pStyle w:val="Premessa"/>
        <w:numPr>
          <w:ilvl w:val="0"/>
          <w:numId w:val="8"/>
        </w:numPr>
        <w:spacing w:after="0" w:line="360" w:lineRule="auto"/>
        <w:ind w:left="1134" w:hanging="425"/>
        <w:rPr>
          <w:rFonts w:cs="Arial"/>
        </w:rPr>
      </w:pPr>
      <w:r>
        <w:rPr>
          <w:rFonts w:cs="Arial"/>
        </w:rPr>
        <w:t>che s</w:t>
      </w:r>
      <w:r w:rsidRPr="00A733B0">
        <w:rPr>
          <w:rFonts w:cs="Arial"/>
        </w:rPr>
        <w:t xml:space="preserve">i terrà prioritariamente conto delle offerte aventi ad oggetto la totalità dei Lotti, purché il prezzo offerto sia superiore alla somma dei prezzi delle offerte aventi ad oggetto un numero di Lotti inferiore a </w:t>
      </w:r>
      <w:r w:rsidR="00F2336F">
        <w:rPr>
          <w:rFonts w:cs="Arial"/>
        </w:rPr>
        <w:t>4</w:t>
      </w:r>
      <w:r>
        <w:rPr>
          <w:rFonts w:cs="Arial"/>
        </w:rPr>
        <w:t>. L</w:t>
      </w:r>
      <w:r w:rsidRPr="00A733B0">
        <w:rPr>
          <w:rFonts w:cs="Arial"/>
        </w:rPr>
        <w:t>a totalità dei Lotti verrà aggiudicata all’offerente che ha presentato il prezzo più alto. Non verificandosi tale caso, si procederà, nell’ordine, come segue.</w:t>
      </w:r>
    </w:p>
    <w:p w14:paraId="40004024" w14:textId="77777777" w:rsidR="00A733B0" w:rsidRPr="0018402F" w:rsidRDefault="00A733B0" w:rsidP="000C4624">
      <w:pPr>
        <w:pStyle w:val="Premessa"/>
        <w:numPr>
          <w:ilvl w:val="0"/>
          <w:numId w:val="9"/>
        </w:numPr>
        <w:spacing w:after="0" w:line="360" w:lineRule="auto"/>
        <w:rPr>
          <w:rFonts w:cs="Arial"/>
        </w:rPr>
      </w:pPr>
      <w:r w:rsidRPr="003C7568">
        <w:rPr>
          <w:rFonts w:cs="Arial"/>
        </w:rPr>
        <w:t xml:space="preserve">Verranno dapprima assegnati i Lotti per i quali è stato offerto il prezzo più alto. A seguire, in ordine decrescente, saranno assegnati </w:t>
      </w:r>
      <w:r w:rsidRPr="0018402F">
        <w:rPr>
          <w:rFonts w:cs="Arial"/>
        </w:rPr>
        <w:t>i Lotti residui per i quali è stato offerto un prezzo inferiore.</w:t>
      </w:r>
    </w:p>
    <w:p w14:paraId="64A97B3E" w14:textId="77777777" w:rsidR="00A733B0" w:rsidRPr="006255F4" w:rsidRDefault="00A733B0" w:rsidP="000C4624">
      <w:pPr>
        <w:pStyle w:val="Premessa"/>
        <w:numPr>
          <w:ilvl w:val="0"/>
          <w:numId w:val="0"/>
        </w:numPr>
        <w:spacing w:after="0" w:line="360" w:lineRule="auto"/>
        <w:ind w:left="1560" w:hanging="425"/>
        <w:rPr>
          <w:rFonts w:cs="Arial"/>
        </w:rPr>
      </w:pPr>
      <w:r w:rsidRPr="00A733B0">
        <w:rPr>
          <w:rFonts w:cs="Arial"/>
        </w:rPr>
        <w:t>2)</w:t>
      </w:r>
      <w:r w:rsidRPr="00A733B0">
        <w:rPr>
          <w:rFonts w:cs="Arial"/>
        </w:rPr>
        <w:tab/>
        <w:t>Nel caso in cui vi siano più offerte concorrenti con il medesimo prezzo, aventi ad oggetto un numero complessivo di Lotti superiore a quelli non ancora assegnati, le Quote appartenenti ai Lotti non ancora assegnati saranno ripartite tra gli offerenti in proporzione ai Lotti oggetto delle rispettive offerte. L’eventuale resto di Quote che non dovesse essere così assegnato, verrà attribuito ad uno degli offerenti concorrenti mediante sorteggio, da svolgersi avanti a notaio incaricato dai Commissari Liquidatori.</w:t>
      </w:r>
    </w:p>
    <w:p w14:paraId="54E9F561" w14:textId="77777777" w:rsidR="004802D7" w:rsidRPr="006255F4" w:rsidRDefault="00610046" w:rsidP="003C7568">
      <w:pPr>
        <w:pStyle w:val="Premessa"/>
        <w:spacing w:after="0" w:line="360" w:lineRule="auto"/>
        <w:rPr>
          <w:rFonts w:cs="Arial"/>
        </w:rPr>
      </w:pPr>
      <w:r>
        <w:rPr>
          <w:rFonts w:cs="Arial"/>
        </w:rPr>
        <w:t xml:space="preserve">nell’ambito della Procedura, </w:t>
      </w:r>
      <w:r w:rsidR="0008723F">
        <w:rPr>
          <w:rFonts w:cs="Arial"/>
        </w:rPr>
        <w:t xml:space="preserve">il </w:t>
      </w:r>
      <w:r w:rsidR="0008723F" w:rsidRPr="0008723F">
        <w:rPr>
          <w:rFonts w:cs="Arial"/>
        </w:rPr>
        <w:t>Promittente</w:t>
      </w:r>
      <w:r w:rsidR="0008723F">
        <w:rPr>
          <w:rFonts w:cs="Arial"/>
        </w:rPr>
        <w:t xml:space="preserve"> </w:t>
      </w:r>
      <w:r w:rsidR="004802D7" w:rsidRPr="006255F4">
        <w:rPr>
          <w:rFonts w:cs="Arial"/>
        </w:rPr>
        <w:t>Acquirente ha formulato un’offerta vincolante di acquisto dell</w:t>
      </w:r>
      <w:r w:rsidR="005F3AA0">
        <w:rPr>
          <w:rFonts w:cs="Arial"/>
        </w:rPr>
        <w:t>e Quote</w:t>
      </w:r>
      <w:r w:rsidR="004802D7" w:rsidRPr="006255F4">
        <w:rPr>
          <w:rFonts w:cs="Arial"/>
        </w:rPr>
        <w:t xml:space="preserve"> (l’”</w:t>
      </w:r>
      <w:r w:rsidR="004802D7" w:rsidRPr="006255F4">
        <w:rPr>
          <w:rFonts w:cs="Arial"/>
          <w:b/>
        </w:rPr>
        <w:t>Offerta Vincolante</w:t>
      </w:r>
      <w:r w:rsidR="004802D7" w:rsidRPr="006255F4">
        <w:rPr>
          <w:rFonts w:cs="Arial"/>
        </w:rPr>
        <w:t>”);</w:t>
      </w:r>
    </w:p>
    <w:p w14:paraId="2E776DBF" w14:textId="77777777" w:rsidR="00135DB6" w:rsidRPr="006255F4" w:rsidRDefault="0008723F" w:rsidP="0018402F">
      <w:pPr>
        <w:pStyle w:val="Premessa"/>
        <w:spacing w:after="0" w:line="360" w:lineRule="auto"/>
        <w:rPr>
          <w:rFonts w:cs="Arial"/>
        </w:rPr>
      </w:pPr>
      <w:r>
        <w:rPr>
          <w:rFonts w:cs="Arial"/>
        </w:rPr>
        <w:t xml:space="preserve">il </w:t>
      </w:r>
      <w:r w:rsidRPr="0008723F">
        <w:rPr>
          <w:rFonts w:cs="Arial"/>
        </w:rPr>
        <w:t>Promittente</w:t>
      </w:r>
      <w:r>
        <w:rPr>
          <w:rFonts w:cs="Arial"/>
        </w:rPr>
        <w:t xml:space="preserve"> </w:t>
      </w:r>
      <w:r w:rsidR="00135DB6" w:rsidRPr="006255F4">
        <w:rPr>
          <w:rFonts w:cs="Arial"/>
        </w:rPr>
        <w:t xml:space="preserve">Acquirente ha ottenuto ogni informazione necessaria a formulare l’Offerta Vincolante e alla stipula del presente contratto </w:t>
      </w:r>
      <w:r>
        <w:rPr>
          <w:rFonts w:cs="Arial"/>
        </w:rPr>
        <w:t xml:space="preserve">preliminare </w:t>
      </w:r>
      <w:r w:rsidR="00135DB6" w:rsidRPr="006255F4">
        <w:rPr>
          <w:rFonts w:cs="Arial"/>
        </w:rPr>
        <w:t>(il “</w:t>
      </w:r>
      <w:r w:rsidR="00135DB6" w:rsidRPr="006255F4">
        <w:rPr>
          <w:rFonts w:cs="Arial"/>
          <w:b/>
        </w:rPr>
        <w:t>Contratto</w:t>
      </w:r>
      <w:r w:rsidR="00135DB6" w:rsidRPr="006255F4">
        <w:rPr>
          <w:rFonts w:cs="Arial"/>
        </w:rPr>
        <w:t>”);</w:t>
      </w:r>
    </w:p>
    <w:p w14:paraId="36B9F441" w14:textId="77777777" w:rsidR="001F0067" w:rsidRDefault="00135DB6" w:rsidP="00A733B0">
      <w:pPr>
        <w:pStyle w:val="Premessa"/>
        <w:spacing w:after="0" w:line="360" w:lineRule="auto"/>
        <w:rPr>
          <w:rFonts w:cs="Arial"/>
        </w:rPr>
      </w:pPr>
      <w:r w:rsidRPr="006255F4">
        <w:rPr>
          <w:rFonts w:cs="Arial"/>
        </w:rPr>
        <w:t xml:space="preserve">all’esito </w:t>
      </w:r>
      <w:r w:rsidR="00610046">
        <w:rPr>
          <w:rFonts w:cs="Arial"/>
        </w:rPr>
        <w:t>della Procedura</w:t>
      </w:r>
      <w:r w:rsidRPr="006255F4">
        <w:rPr>
          <w:rFonts w:cs="Arial"/>
        </w:rPr>
        <w:t xml:space="preserve">, </w:t>
      </w:r>
      <w:r w:rsidR="003C7568" w:rsidRPr="003C7568">
        <w:rPr>
          <w:rFonts w:cs="Arial"/>
        </w:rPr>
        <w:t xml:space="preserve">i Commissari Liquidatori </w:t>
      </w:r>
      <w:r w:rsidR="003C7568">
        <w:rPr>
          <w:rFonts w:cs="Arial"/>
        </w:rPr>
        <w:t xml:space="preserve">hanno proceduto a redigere una graduatoria delle offerte ai sensi del </w:t>
      </w:r>
      <w:r w:rsidR="003C7568" w:rsidRPr="003C7568">
        <w:rPr>
          <w:rFonts w:cs="Arial"/>
        </w:rPr>
        <w:t>paragrafo VII</w:t>
      </w:r>
      <w:r w:rsidR="003C7568">
        <w:rPr>
          <w:rFonts w:cs="Arial"/>
        </w:rPr>
        <w:t xml:space="preserve"> dell’Avviso, </w:t>
      </w:r>
      <w:r w:rsidR="003C7568" w:rsidRPr="003C7568">
        <w:rPr>
          <w:rFonts w:cs="Arial"/>
        </w:rPr>
        <w:t>in base ai criteri indicati al paragrafo III</w:t>
      </w:r>
      <w:r w:rsidR="003C7568">
        <w:rPr>
          <w:rFonts w:cs="Arial"/>
        </w:rPr>
        <w:t xml:space="preserve"> dell’Avviso</w:t>
      </w:r>
      <w:r w:rsidR="003C7568" w:rsidRPr="003C7568">
        <w:rPr>
          <w:rFonts w:cs="Arial"/>
        </w:rPr>
        <w:t xml:space="preserve">, individuando il cessionario </w:t>
      </w:r>
      <w:r w:rsidR="003C7568">
        <w:rPr>
          <w:rFonts w:cs="Arial"/>
        </w:rPr>
        <w:t>[</w:t>
      </w:r>
      <w:r w:rsidR="003C7568" w:rsidRPr="000C4624">
        <w:rPr>
          <w:rFonts w:cs="Arial"/>
          <w:i/>
        </w:rPr>
        <w:t>in alternativa</w:t>
      </w:r>
      <w:r w:rsidR="003C7568">
        <w:rPr>
          <w:rFonts w:cs="Arial"/>
        </w:rPr>
        <w:t xml:space="preserve">: </w:t>
      </w:r>
      <w:r w:rsidR="003C7568" w:rsidRPr="003C7568">
        <w:rPr>
          <w:rFonts w:cs="Arial"/>
        </w:rPr>
        <w:t>i cessionari</w:t>
      </w:r>
      <w:r w:rsidR="003C7568">
        <w:rPr>
          <w:rFonts w:cs="Arial"/>
        </w:rPr>
        <w:t xml:space="preserve">] </w:t>
      </w:r>
      <w:r w:rsidR="003C7568" w:rsidRPr="003C7568">
        <w:rPr>
          <w:rFonts w:cs="Arial"/>
        </w:rPr>
        <w:t>delle Quote</w:t>
      </w:r>
      <w:r w:rsidR="001F0067">
        <w:rPr>
          <w:rFonts w:cs="Arial"/>
        </w:rPr>
        <w:t>, come di seguito indicato:</w:t>
      </w:r>
    </w:p>
    <w:p w14:paraId="16DC407A" w14:textId="77777777" w:rsidR="003C7568" w:rsidRDefault="001F0067" w:rsidP="000C4624">
      <w:pPr>
        <w:pStyle w:val="Premessa"/>
        <w:numPr>
          <w:ilvl w:val="0"/>
          <w:numId w:val="0"/>
        </w:numPr>
        <w:spacing w:after="0" w:line="360" w:lineRule="auto"/>
        <w:ind w:left="709"/>
        <w:rPr>
          <w:rFonts w:cs="Arial"/>
        </w:rPr>
      </w:pPr>
      <w:r>
        <w:rPr>
          <w:rFonts w:cs="Arial"/>
        </w:rPr>
        <w:t>[●]</w:t>
      </w:r>
      <w:r w:rsidR="003C7568">
        <w:rPr>
          <w:rFonts w:cs="Arial"/>
        </w:rPr>
        <w:t>;</w:t>
      </w:r>
    </w:p>
    <w:p w14:paraId="1AA23A26" w14:textId="77777777" w:rsidR="00135DB6" w:rsidRPr="006255F4" w:rsidRDefault="00135DB6" w:rsidP="003C7568">
      <w:pPr>
        <w:pStyle w:val="Premessa"/>
        <w:spacing w:after="0" w:line="360" w:lineRule="auto"/>
        <w:rPr>
          <w:rFonts w:cs="Arial"/>
        </w:rPr>
      </w:pPr>
      <w:r w:rsidRPr="006255F4">
        <w:rPr>
          <w:rFonts w:cs="Arial"/>
        </w:rPr>
        <w:t xml:space="preserve">rimangono pertanto </w:t>
      </w:r>
      <w:r w:rsidRPr="006255F4">
        <w:rPr>
          <w:rFonts w:cs="Arial"/>
          <w:b/>
        </w:rPr>
        <w:t>assegnate al</w:t>
      </w:r>
      <w:r w:rsidR="0008723F">
        <w:rPr>
          <w:rFonts w:cs="Arial"/>
          <w:b/>
        </w:rPr>
        <w:t xml:space="preserve"> </w:t>
      </w:r>
      <w:r w:rsidR="0008723F" w:rsidRPr="0008723F">
        <w:rPr>
          <w:rFonts w:cs="Arial"/>
          <w:b/>
        </w:rPr>
        <w:t>Promittente</w:t>
      </w:r>
      <w:r w:rsidR="0008723F">
        <w:rPr>
          <w:rFonts w:cs="Arial"/>
        </w:rPr>
        <w:t xml:space="preserve"> </w:t>
      </w:r>
      <w:r w:rsidRPr="006255F4">
        <w:rPr>
          <w:rFonts w:cs="Arial"/>
          <w:b/>
        </w:rPr>
        <w:t xml:space="preserve">Acquirente n. [●] quote del capitale della Banca d’Italia </w:t>
      </w:r>
      <w:r w:rsidRPr="006255F4">
        <w:rPr>
          <w:rFonts w:cs="Arial"/>
        </w:rPr>
        <w:t xml:space="preserve">(le </w:t>
      </w:r>
      <w:r w:rsidRPr="006255F4">
        <w:rPr>
          <w:rFonts w:cs="Arial"/>
          <w:b/>
        </w:rPr>
        <w:t xml:space="preserve">“Quote Banca d’Italia”), </w:t>
      </w:r>
      <w:r w:rsidRPr="006255F4">
        <w:rPr>
          <w:rFonts w:cs="Arial"/>
        </w:rPr>
        <w:t xml:space="preserve">oggetto del presente </w:t>
      </w:r>
      <w:r w:rsidR="006255F4">
        <w:rPr>
          <w:rFonts w:cs="Arial"/>
        </w:rPr>
        <w:t>C</w:t>
      </w:r>
      <w:r w:rsidRPr="006255F4">
        <w:rPr>
          <w:rFonts w:cs="Arial"/>
        </w:rPr>
        <w:t>ontratto;</w:t>
      </w:r>
    </w:p>
    <w:p w14:paraId="5C9D95A0" w14:textId="77777777" w:rsidR="00135DB6" w:rsidRPr="006255F4" w:rsidRDefault="00135DB6" w:rsidP="0018402F">
      <w:pPr>
        <w:pStyle w:val="Premessa"/>
        <w:spacing w:after="0" w:line="360" w:lineRule="auto"/>
        <w:rPr>
          <w:rFonts w:cs="Arial"/>
        </w:rPr>
      </w:pPr>
      <w:r w:rsidRPr="006255F4">
        <w:rPr>
          <w:rFonts w:cs="Arial"/>
          <w:bCs/>
        </w:rPr>
        <w:t>con la sottoscrizione del presente Contratto, le Parti intendono</w:t>
      </w:r>
      <w:r w:rsidRPr="006255F4">
        <w:rPr>
          <w:rFonts w:cs="Arial"/>
        </w:rPr>
        <w:t xml:space="preserve"> procedere alla compravendita della </w:t>
      </w:r>
      <w:r w:rsidRPr="006255F4">
        <w:rPr>
          <w:rFonts w:cs="Arial"/>
          <w:b/>
        </w:rPr>
        <w:t>Quote Banca d’Italia</w:t>
      </w:r>
      <w:r w:rsidRPr="006255F4">
        <w:rPr>
          <w:rFonts w:cs="Arial"/>
        </w:rPr>
        <w:t xml:space="preserve"> ai termini e condizioni ivi previste,</w:t>
      </w:r>
    </w:p>
    <w:p w14:paraId="24820274" w14:textId="77777777" w:rsidR="00135DB6" w:rsidRPr="006255F4" w:rsidRDefault="00135DB6">
      <w:pPr>
        <w:pStyle w:val="Premessa"/>
        <w:numPr>
          <w:ilvl w:val="0"/>
          <w:numId w:val="0"/>
        </w:numPr>
        <w:spacing w:after="0" w:line="360" w:lineRule="auto"/>
        <w:rPr>
          <w:rFonts w:cs="Arial"/>
          <w:u w:color="000000"/>
        </w:rPr>
      </w:pPr>
      <w:r w:rsidRPr="006255F4">
        <w:rPr>
          <w:rFonts w:cs="Arial"/>
          <w:b/>
          <w:u w:color="000000"/>
        </w:rPr>
        <w:t>tutto ciò premesso</w:t>
      </w:r>
      <w:r w:rsidRPr="006255F4">
        <w:rPr>
          <w:rFonts w:cs="Arial"/>
          <w:u w:color="000000"/>
        </w:rPr>
        <w:t>, le Parti stipulano e concordano quanto segue.</w:t>
      </w:r>
    </w:p>
    <w:p w14:paraId="2AA4E220" w14:textId="77777777" w:rsidR="00CB3437" w:rsidRPr="006255F4" w:rsidRDefault="00CB3437">
      <w:pPr>
        <w:pStyle w:val="Livello1"/>
        <w:spacing w:after="0" w:line="360" w:lineRule="auto"/>
        <w:rPr>
          <w:rFonts w:cs="Arial"/>
          <w:sz w:val="20"/>
          <w:szCs w:val="20"/>
        </w:rPr>
      </w:pPr>
      <w:bookmarkStart w:id="4" w:name="_Ref507079313"/>
      <w:bookmarkStart w:id="5" w:name="_Toc33363634"/>
      <w:r w:rsidRPr="006255F4">
        <w:rPr>
          <w:rFonts w:cs="Arial"/>
          <w:sz w:val="20"/>
          <w:szCs w:val="20"/>
        </w:rPr>
        <w:t>Premesse</w:t>
      </w:r>
      <w:r w:rsidR="006255F4">
        <w:rPr>
          <w:rFonts w:cs="Arial"/>
          <w:sz w:val="20"/>
          <w:szCs w:val="20"/>
        </w:rPr>
        <w:t xml:space="preserve"> </w:t>
      </w:r>
      <w:r w:rsidRPr="006255F4">
        <w:rPr>
          <w:rFonts w:cs="Arial"/>
          <w:sz w:val="20"/>
          <w:szCs w:val="20"/>
        </w:rPr>
        <w:t>e Interpretazione</w:t>
      </w:r>
      <w:bookmarkEnd w:id="4"/>
      <w:bookmarkEnd w:id="5"/>
    </w:p>
    <w:p w14:paraId="1283B221" w14:textId="77777777" w:rsidR="00CB3437" w:rsidRPr="006255F4" w:rsidRDefault="00CB3437">
      <w:pPr>
        <w:pStyle w:val="Livello2"/>
        <w:spacing w:after="0" w:line="360" w:lineRule="auto"/>
        <w:rPr>
          <w:rFonts w:cs="Arial"/>
          <w:szCs w:val="20"/>
        </w:rPr>
      </w:pPr>
      <w:r w:rsidRPr="006255F4">
        <w:rPr>
          <w:rFonts w:cs="Arial"/>
          <w:color w:val="000000"/>
          <w:szCs w:val="20"/>
          <w:u w:color="000000"/>
        </w:rPr>
        <w:t>Le Premesse costituiscono parte integrante e sostanziale del presente Contratto.</w:t>
      </w:r>
      <w:r w:rsidR="00135DB6" w:rsidRPr="006255F4">
        <w:rPr>
          <w:rFonts w:cs="Arial"/>
          <w:szCs w:val="20"/>
          <w:u w:color="000000"/>
        </w:rPr>
        <w:t xml:space="preserve"> Qualsiasi riferimento al presente </w:t>
      </w:r>
      <w:r w:rsidR="00135DB6" w:rsidRPr="006255F4">
        <w:rPr>
          <w:rFonts w:cs="Arial"/>
          <w:color w:val="000000"/>
          <w:szCs w:val="20"/>
          <w:u w:color="000000"/>
        </w:rPr>
        <w:t>Contratto</w:t>
      </w:r>
      <w:r w:rsidR="00135DB6" w:rsidRPr="006255F4">
        <w:rPr>
          <w:rFonts w:cs="Arial"/>
          <w:szCs w:val="20"/>
          <w:u w:color="000000"/>
        </w:rPr>
        <w:t xml:space="preserve"> si intenderà inclusivo anche delle Premesse</w:t>
      </w:r>
      <w:r w:rsidR="006255F4">
        <w:rPr>
          <w:rFonts w:cs="Arial"/>
          <w:szCs w:val="20"/>
          <w:u w:color="000000"/>
        </w:rPr>
        <w:t>.</w:t>
      </w:r>
    </w:p>
    <w:p w14:paraId="615560EC" w14:textId="77777777" w:rsidR="00CB3437" w:rsidRPr="006255F4" w:rsidRDefault="00CB3437">
      <w:pPr>
        <w:pStyle w:val="Livello2"/>
        <w:spacing w:after="0" w:line="360" w:lineRule="auto"/>
        <w:rPr>
          <w:rFonts w:cs="Arial"/>
          <w:color w:val="000000"/>
          <w:szCs w:val="20"/>
          <w:u w:color="000000"/>
        </w:rPr>
      </w:pPr>
      <w:r w:rsidRPr="006255F4">
        <w:rPr>
          <w:rFonts w:cs="Arial"/>
          <w:color w:val="000000"/>
          <w:szCs w:val="20"/>
          <w:u w:color="000000"/>
        </w:rPr>
        <w:t>Le seguenti previsioni dovranno applicarsi in relazione all'interpretazione del presente Contratto:</w:t>
      </w:r>
    </w:p>
    <w:p w14:paraId="23741BC5" w14:textId="77777777" w:rsidR="00CB3437" w:rsidRPr="006255F4" w:rsidRDefault="00CB3437">
      <w:pPr>
        <w:pStyle w:val="Alfa2"/>
        <w:spacing w:after="0" w:line="360" w:lineRule="auto"/>
        <w:rPr>
          <w:rFonts w:cs="Arial"/>
          <w:u w:color="000000"/>
        </w:rPr>
      </w:pPr>
      <w:r w:rsidRPr="006255F4">
        <w:rPr>
          <w:rFonts w:cs="Arial"/>
          <w:u w:color="000000"/>
        </w:rPr>
        <w:t>salvo previsione contraria, qualsiasi riferimento a una disposizione di legge, regolamento, trattato, autorizzazione deve intendersi effettuato al testo pro tempore vigente e, quindi, anche a successive disposizioni di legge e/o regolamento che dovessero modificarne o integrarne il contenuto;</w:t>
      </w:r>
    </w:p>
    <w:p w14:paraId="385A2CD5" w14:textId="77777777" w:rsidR="00CB3437" w:rsidRPr="006255F4" w:rsidRDefault="00CB3437">
      <w:pPr>
        <w:pStyle w:val="Alfa2"/>
        <w:spacing w:after="0" w:line="360" w:lineRule="auto"/>
        <w:rPr>
          <w:rFonts w:cs="Arial"/>
          <w:u w:color="000000"/>
        </w:rPr>
      </w:pPr>
      <w:r w:rsidRPr="006255F4">
        <w:rPr>
          <w:rFonts w:cs="Arial"/>
          <w:u w:color="000000"/>
        </w:rPr>
        <w:t>qualsiasi riferimento a un Articolo</w:t>
      </w:r>
      <w:r w:rsidR="0008723F">
        <w:rPr>
          <w:rFonts w:cs="Arial"/>
          <w:u w:color="000000"/>
        </w:rPr>
        <w:t xml:space="preserve"> o</w:t>
      </w:r>
      <w:r w:rsidRPr="006255F4">
        <w:rPr>
          <w:rFonts w:cs="Arial"/>
          <w:u w:color="000000"/>
        </w:rPr>
        <w:t xml:space="preserve"> Paragrafo deve intendersi rivolto, salvo ove diversamente previsto, ad un Articolo</w:t>
      </w:r>
      <w:r w:rsidR="0008723F">
        <w:rPr>
          <w:rFonts w:cs="Arial"/>
          <w:u w:color="000000"/>
        </w:rPr>
        <w:t xml:space="preserve"> o</w:t>
      </w:r>
      <w:r w:rsidRPr="006255F4">
        <w:rPr>
          <w:rFonts w:cs="Arial"/>
          <w:u w:color="000000"/>
        </w:rPr>
        <w:t xml:space="preserve"> Paragrafo del presente </w:t>
      </w:r>
      <w:r w:rsidRPr="006255F4">
        <w:rPr>
          <w:rFonts w:cs="Arial"/>
          <w:color w:val="000000"/>
          <w:u w:color="000000"/>
        </w:rPr>
        <w:t>Contratto</w:t>
      </w:r>
      <w:r w:rsidRPr="006255F4">
        <w:rPr>
          <w:rFonts w:cs="Arial"/>
          <w:u w:color="000000"/>
        </w:rPr>
        <w:t>;</w:t>
      </w:r>
    </w:p>
    <w:p w14:paraId="7676C02A" w14:textId="77777777" w:rsidR="00CB3437" w:rsidRPr="006255F4" w:rsidRDefault="00CB3437">
      <w:pPr>
        <w:pStyle w:val="Alfa2"/>
        <w:spacing w:after="0" w:line="360" w:lineRule="auto"/>
        <w:rPr>
          <w:rFonts w:cs="Arial"/>
          <w:u w:color="000000"/>
        </w:rPr>
      </w:pPr>
      <w:r w:rsidRPr="006255F4">
        <w:rPr>
          <w:rFonts w:cs="Arial"/>
          <w:u w:color="000000"/>
        </w:rPr>
        <w:t xml:space="preserve">le rubriche, l'uso del grassetto e del corsivo e il numero di pagina sono per esclusiva facilità di </w:t>
      </w:r>
      <w:r w:rsidRPr="006255F4">
        <w:rPr>
          <w:rFonts w:cs="Arial"/>
          <w:u w:color="000000"/>
        </w:rPr>
        <w:lastRenderedPageBreak/>
        <w:t xml:space="preserve">riferimento e non devono influire sull'interpretazione del presente </w:t>
      </w:r>
      <w:r w:rsidRPr="006255F4">
        <w:rPr>
          <w:rFonts w:cs="Arial"/>
          <w:color w:val="000000"/>
          <w:u w:color="000000"/>
        </w:rPr>
        <w:t>Contratto</w:t>
      </w:r>
      <w:r w:rsidR="0008723F">
        <w:rPr>
          <w:rFonts w:cs="Arial"/>
          <w:u w:color="000000"/>
        </w:rPr>
        <w:t>.</w:t>
      </w:r>
    </w:p>
    <w:p w14:paraId="44B714D4" w14:textId="77777777" w:rsidR="00CB3437" w:rsidRPr="006255F4" w:rsidRDefault="00CB3437">
      <w:pPr>
        <w:pStyle w:val="Livello2"/>
        <w:spacing w:after="0" w:line="360" w:lineRule="auto"/>
        <w:rPr>
          <w:rFonts w:cs="Arial"/>
          <w:szCs w:val="20"/>
        </w:rPr>
      </w:pPr>
      <w:r w:rsidRPr="006255F4">
        <w:rPr>
          <w:rFonts w:cs="Arial"/>
          <w:szCs w:val="20"/>
        </w:rPr>
        <w:t>Salvi i termini con lettera iniziale maiuscola definiti altrove, nel presente Contratto i termini con lettera iniziale maiuscola avranno il seguente significato:</w:t>
      </w:r>
    </w:p>
    <w:p w14:paraId="3EA6CF60" w14:textId="77777777" w:rsidR="00CB3437" w:rsidRPr="006255F4" w:rsidRDefault="00CB3437" w:rsidP="000C4624">
      <w:pPr>
        <w:pStyle w:val="Premessa"/>
        <w:numPr>
          <w:ilvl w:val="0"/>
          <w:numId w:val="0"/>
        </w:numPr>
        <w:spacing w:after="0" w:line="360" w:lineRule="auto"/>
        <w:ind w:left="709"/>
        <w:rPr>
          <w:rFonts w:cs="Arial"/>
        </w:rPr>
      </w:pPr>
      <w:r w:rsidRPr="006255F4">
        <w:rPr>
          <w:rFonts w:cs="Arial"/>
        </w:rPr>
        <w:t>“</w:t>
      </w:r>
      <w:r w:rsidRPr="006255F4">
        <w:rPr>
          <w:rFonts w:cs="Arial"/>
          <w:b/>
        </w:rPr>
        <w:t>Autorità</w:t>
      </w:r>
      <w:r w:rsidRPr="006255F4">
        <w:rPr>
          <w:rFonts w:cs="Arial"/>
        </w:rPr>
        <w:t>”: indica qualsiasi autorità giudiziaria, governativa, esecutiva, fiscale o amministrativa, sia italiana che straniera, prevista dalla Legge o regolamento.</w:t>
      </w:r>
    </w:p>
    <w:p w14:paraId="206E5EDB" w14:textId="77777777" w:rsidR="00CB3437" w:rsidRPr="006255F4" w:rsidRDefault="00CB3437" w:rsidP="000C4624">
      <w:pPr>
        <w:pStyle w:val="Premessa"/>
        <w:numPr>
          <w:ilvl w:val="0"/>
          <w:numId w:val="0"/>
        </w:numPr>
        <w:spacing w:after="0" w:line="360" w:lineRule="auto"/>
        <w:ind w:left="709"/>
        <w:rPr>
          <w:rFonts w:cs="Arial"/>
        </w:rPr>
      </w:pPr>
      <w:r w:rsidRPr="006255F4">
        <w:rPr>
          <w:rFonts w:cs="Arial"/>
        </w:rPr>
        <w:t>“</w:t>
      </w:r>
      <w:r w:rsidRPr="006255F4">
        <w:rPr>
          <w:rFonts w:cs="Arial"/>
          <w:b/>
        </w:rPr>
        <w:t>c.c.</w:t>
      </w:r>
      <w:r w:rsidRPr="006255F4">
        <w:rPr>
          <w:rFonts w:cs="Arial"/>
        </w:rPr>
        <w:t>” indica il codice civile (</w:t>
      </w:r>
      <w:proofErr w:type="spellStart"/>
      <w:r w:rsidRPr="006255F4">
        <w:rPr>
          <w:rFonts w:cs="Arial"/>
        </w:rPr>
        <w:t>r.d.</w:t>
      </w:r>
      <w:proofErr w:type="spellEnd"/>
      <w:r w:rsidRPr="006255F4">
        <w:rPr>
          <w:rFonts w:cs="Arial"/>
        </w:rPr>
        <w:t xml:space="preserve"> n. 262 del 16 marzo 1942 e successive modifiche ed integrazioni).</w:t>
      </w:r>
    </w:p>
    <w:p w14:paraId="4539CE40" w14:textId="6CD10C87" w:rsidR="00CB3437" w:rsidRPr="006255F4" w:rsidRDefault="00CB3437" w:rsidP="000C4624">
      <w:pPr>
        <w:pStyle w:val="Premessa"/>
        <w:numPr>
          <w:ilvl w:val="0"/>
          <w:numId w:val="0"/>
        </w:numPr>
        <w:spacing w:after="0" w:line="360" w:lineRule="auto"/>
        <w:ind w:left="1417" w:hanging="709"/>
        <w:rPr>
          <w:rFonts w:cs="Arial"/>
        </w:rPr>
      </w:pPr>
      <w:r w:rsidRPr="006255F4">
        <w:rPr>
          <w:rFonts w:cs="Arial"/>
        </w:rPr>
        <w:t>“</w:t>
      </w:r>
      <w:r w:rsidRPr="006255F4">
        <w:rPr>
          <w:rFonts w:cs="Arial"/>
          <w:b/>
        </w:rPr>
        <w:t>Data del Closing</w:t>
      </w:r>
      <w:r w:rsidRPr="006255F4">
        <w:rPr>
          <w:rFonts w:cs="Arial"/>
        </w:rPr>
        <w:t xml:space="preserve">”: la data in cui avverrà il Closing ai sensi dall’Articolo </w:t>
      </w:r>
      <w:r w:rsidRPr="006255F4">
        <w:rPr>
          <w:rFonts w:cs="Arial"/>
        </w:rPr>
        <w:fldChar w:fldCharType="begin"/>
      </w:r>
      <w:r w:rsidRPr="006255F4">
        <w:rPr>
          <w:rFonts w:cs="Arial"/>
        </w:rPr>
        <w:instrText xml:space="preserve"> REF _Ref335995145 \w \h  \* MERGEFORMAT </w:instrText>
      </w:r>
      <w:r w:rsidRPr="006255F4">
        <w:rPr>
          <w:rFonts w:cs="Arial"/>
        </w:rPr>
      </w:r>
      <w:r w:rsidRPr="006255F4">
        <w:rPr>
          <w:rFonts w:cs="Arial"/>
        </w:rPr>
        <w:fldChar w:fldCharType="separate"/>
      </w:r>
      <w:r w:rsidR="00DF18C1">
        <w:rPr>
          <w:rFonts w:cs="Arial"/>
        </w:rPr>
        <w:t>5</w:t>
      </w:r>
      <w:r w:rsidRPr="006255F4">
        <w:rPr>
          <w:rFonts w:cs="Arial"/>
        </w:rPr>
        <w:fldChar w:fldCharType="end"/>
      </w:r>
      <w:r w:rsidRPr="006255F4">
        <w:rPr>
          <w:rFonts w:cs="Arial"/>
        </w:rPr>
        <w:t>.</w:t>
      </w:r>
    </w:p>
    <w:p w14:paraId="55AA4D28" w14:textId="77777777" w:rsidR="00CB3437" w:rsidRPr="006255F4" w:rsidRDefault="00CB3437">
      <w:pPr>
        <w:pStyle w:val="Premessa"/>
        <w:numPr>
          <w:ilvl w:val="0"/>
          <w:numId w:val="0"/>
        </w:numPr>
        <w:spacing w:after="0" w:line="360" w:lineRule="auto"/>
        <w:ind w:left="708"/>
        <w:rPr>
          <w:rFonts w:cs="Arial"/>
        </w:rPr>
      </w:pPr>
      <w:r w:rsidRPr="006255F4">
        <w:rPr>
          <w:rFonts w:cs="Arial"/>
        </w:rPr>
        <w:t>“</w:t>
      </w:r>
      <w:r w:rsidRPr="006255F4">
        <w:rPr>
          <w:rFonts w:cs="Arial"/>
          <w:b/>
        </w:rPr>
        <w:t>Giorno Lavorativo</w:t>
      </w:r>
      <w:r w:rsidRPr="006255F4">
        <w:rPr>
          <w:rFonts w:cs="Arial"/>
        </w:rPr>
        <w:t>”: ciascun giorno di calendario ad eccezione (i) del sabato, (ii) della domenica, (iii) degli altri giorni nei quali gli sportelli delle aziende di credito non sono di regola aperti, sulla piazza di Treviso, per l’esercizio della loro attività.</w:t>
      </w:r>
    </w:p>
    <w:p w14:paraId="015EE48E" w14:textId="77777777" w:rsidR="00CB3437" w:rsidRPr="006255F4" w:rsidRDefault="00CB3437">
      <w:pPr>
        <w:pStyle w:val="Premessa"/>
        <w:numPr>
          <w:ilvl w:val="0"/>
          <w:numId w:val="0"/>
        </w:numPr>
        <w:spacing w:after="0" w:line="360" w:lineRule="auto"/>
        <w:ind w:left="708"/>
        <w:rPr>
          <w:rFonts w:cs="Arial"/>
        </w:rPr>
      </w:pPr>
      <w:r w:rsidRPr="006255F4">
        <w:rPr>
          <w:rFonts w:cs="Arial"/>
        </w:rPr>
        <w:t>“</w:t>
      </w:r>
      <w:r w:rsidRPr="006255F4">
        <w:rPr>
          <w:rFonts w:cs="Arial"/>
          <w:b/>
        </w:rPr>
        <w:t>Legge</w:t>
      </w:r>
      <w:r w:rsidRPr="006255F4">
        <w:rPr>
          <w:rFonts w:cs="Arial"/>
        </w:rPr>
        <w:t>”</w:t>
      </w:r>
      <w:r w:rsidRPr="006255F4">
        <w:rPr>
          <w:rFonts w:cs="Arial"/>
          <w:b/>
        </w:rPr>
        <w:t xml:space="preserve"> </w:t>
      </w:r>
      <w:r w:rsidRPr="006255F4">
        <w:rPr>
          <w:rFonts w:cs="Arial"/>
        </w:rPr>
        <w:t>indica ogni norma giuridica applicabile di qualsiasi ordinamento giuridico, di natura sovranazionale, nazionale o locale.</w:t>
      </w:r>
    </w:p>
    <w:p w14:paraId="3072DA14" w14:textId="77777777" w:rsidR="00CB3437" w:rsidRPr="006255F4" w:rsidRDefault="00CB3437" w:rsidP="000C4624">
      <w:pPr>
        <w:pStyle w:val="Premessa"/>
        <w:numPr>
          <w:ilvl w:val="0"/>
          <w:numId w:val="0"/>
        </w:numPr>
        <w:spacing w:after="0" w:line="360" w:lineRule="auto"/>
        <w:ind w:left="709"/>
        <w:rPr>
          <w:rFonts w:cs="Arial"/>
        </w:rPr>
      </w:pPr>
      <w:r w:rsidRPr="006255F4">
        <w:rPr>
          <w:rFonts w:cs="Arial"/>
        </w:rPr>
        <w:t>“</w:t>
      </w:r>
      <w:r w:rsidRPr="006255F4">
        <w:rPr>
          <w:rFonts w:cs="Arial"/>
          <w:b/>
        </w:rPr>
        <w:t>Testo Unico Bancario</w:t>
      </w:r>
      <w:r w:rsidRPr="006255F4">
        <w:rPr>
          <w:rFonts w:cs="Arial"/>
        </w:rPr>
        <w:t>”: il d. lgs. n. 385 del 1</w:t>
      </w:r>
      <w:r w:rsidR="00610046">
        <w:rPr>
          <w:rFonts w:cs="Arial"/>
        </w:rPr>
        <w:t>°</w:t>
      </w:r>
      <w:r w:rsidRPr="006255F4">
        <w:rPr>
          <w:rFonts w:cs="Arial"/>
        </w:rPr>
        <w:t xml:space="preserve"> settembre 1993 e successive modifiche ed integrazioni.</w:t>
      </w:r>
    </w:p>
    <w:p w14:paraId="4124F77A" w14:textId="77777777" w:rsidR="00CB3437" w:rsidRPr="006255F4" w:rsidRDefault="00CB3437" w:rsidP="000C4624">
      <w:pPr>
        <w:pStyle w:val="Premessa"/>
        <w:numPr>
          <w:ilvl w:val="0"/>
          <w:numId w:val="0"/>
        </w:numPr>
        <w:spacing w:after="0" w:line="360" w:lineRule="auto"/>
        <w:ind w:left="709"/>
        <w:rPr>
          <w:rFonts w:cs="Arial"/>
        </w:rPr>
      </w:pPr>
      <w:r w:rsidRPr="006255F4">
        <w:rPr>
          <w:rFonts w:cs="Arial"/>
        </w:rPr>
        <w:t>“</w:t>
      </w:r>
      <w:r w:rsidRPr="006255F4">
        <w:rPr>
          <w:rFonts w:cs="Arial"/>
          <w:b/>
        </w:rPr>
        <w:t>Vincolo</w:t>
      </w:r>
      <w:r w:rsidRPr="006255F4">
        <w:rPr>
          <w:rFonts w:cs="Arial"/>
        </w:rPr>
        <w:t xml:space="preserve">”: qualsiasi pegno, privilegio volontario, diritto reale o personale di terzi, onere reale ed ogni altro obbligo o onere opponibile erga </w:t>
      </w:r>
      <w:proofErr w:type="spellStart"/>
      <w:r w:rsidRPr="006255F4">
        <w:rPr>
          <w:rFonts w:cs="Arial"/>
        </w:rPr>
        <w:t>omnes</w:t>
      </w:r>
      <w:proofErr w:type="spellEnd"/>
      <w:r w:rsidRPr="006255F4">
        <w:rPr>
          <w:rFonts w:cs="Arial"/>
        </w:rPr>
        <w:t xml:space="preserve"> che limiti la libera disponibilità di un bene o di un diritto.</w:t>
      </w:r>
    </w:p>
    <w:p w14:paraId="4236C9DE" w14:textId="77777777" w:rsidR="00CB3437" w:rsidRPr="0008723F" w:rsidRDefault="00CB3437">
      <w:pPr>
        <w:pStyle w:val="Livello1"/>
        <w:spacing w:after="0" w:line="360" w:lineRule="auto"/>
        <w:rPr>
          <w:rFonts w:cs="Arial"/>
          <w:sz w:val="20"/>
          <w:szCs w:val="20"/>
        </w:rPr>
      </w:pPr>
      <w:bookmarkStart w:id="6" w:name="_Toc33363635"/>
      <w:r w:rsidRPr="0008723F">
        <w:rPr>
          <w:rFonts w:cs="Arial"/>
          <w:sz w:val="20"/>
          <w:szCs w:val="20"/>
        </w:rPr>
        <w:t>Impegno alla compravendita</w:t>
      </w:r>
      <w:bookmarkEnd w:id="6"/>
    </w:p>
    <w:p w14:paraId="4AEB10D4" w14:textId="77777777" w:rsidR="00CB3437" w:rsidRPr="0008723F" w:rsidRDefault="00CB3437">
      <w:pPr>
        <w:pStyle w:val="Livello2"/>
        <w:spacing w:after="0" w:line="360" w:lineRule="auto"/>
        <w:rPr>
          <w:rFonts w:cs="Arial"/>
          <w:szCs w:val="20"/>
        </w:rPr>
      </w:pPr>
      <w:r w:rsidRPr="0008723F">
        <w:rPr>
          <w:rFonts w:cs="Arial"/>
          <w:szCs w:val="20"/>
        </w:rPr>
        <w:t xml:space="preserve">Alle condizioni ed ai termini indicati nel presente Contratto, </w:t>
      </w:r>
      <w:r w:rsidR="00897C27">
        <w:rPr>
          <w:rFonts w:cs="Arial"/>
          <w:szCs w:val="20"/>
        </w:rPr>
        <w:t xml:space="preserve">il Promittente Venditore </w:t>
      </w:r>
      <w:r w:rsidRPr="0008723F">
        <w:rPr>
          <w:rFonts w:cs="Arial"/>
          <w:szCs w:val="20"/>
        </w:rPr>
        <w:t xml:space="preserve">si impegna a vendere e il </w:t>
      </w:r>
      <w:r w:rsidR="0008723F" w:rsidRPr="0008723F">
        <w:rPr>
          <w:rFonts w:cs="Arial"/>
        </w:rPr>
        <w:t>Promittente</w:t>
      </w:r>
      <w:r w:rsidR="0008723F">
        <w:rPr>
          <w:rFonts w:cs="Arial"/>
        </w:rPr>
        <w:t xml:space="preserve"> </w:t>
      </w:r>
      <w:r w:rsidRPr="0008723F">
        <w:rPr>
          <w:rFonts w:cs="Arial"/>
          <w:szCs w:val="20"/>
        </w:rPr>
        <w:t xml:space="preserve">Acquirente si impegna ad acquistare </w:t>
      </w:r>
      <w:r w:rsidR="00135DB6" w:rsidRPr="0008723F">
        <w:rPr>
          <w:rFonts w:cs="Arial"/>
          <w:szCs w:val="20"/>
        </w:rPr>
        <w:t xml:space="preserve">le Quote Banca d’Italia </w:t>
      </w:r>
      <w:r w:rsidRPr="0008723F">
        <w:rPr>
          <w:rFonts w:cs="Arial"/>
          <w:szCs w:val="20"/>
        </w:rPr>
        <w:t>nella consistenza e nello stato di fatto e di diritto che avr</w:t>
      </w:r>
      <w:r w:rsidR="00AC768B" w:rsidRPr="0008723F">
        <w:rPr>
          <w:rFonts w:cs="Arial"/>
          <w:szCs w:val="20"/>
        </w:rPr>
        <w:t>anno</w:t>
      </w:r>
      <w:r w:rsidRPr="0008723F">
        <w:rPr>
          <w:rFonts w:cs="Arial"/>
          <w:szCs w:val="20"/>
        </w:rPr>
        <w:t xml:space="preserve"> alla Data del Closing.</w:t>
      </w:r>
    </w:p>
    <w:p w14:paraId="36F18449" w14:textId="77777777" w:rsidR="00CB3437" w:rsidRPr="006255F4" w:rsidRDefault="00CB3437">
      <w:pPr>
        <w:pStyle w:val="Livello1"/>
        <w:spacing w:after="0" w:line="360" w:lineRule="auto"/>
        <w:rPr>
          <w:rFonts w:cs="Arial"/>
          <w:sz w:val="20"/>
          <w:szCs w:val="20"/>
        </w:rPr>
      </w:pPr>
      <w:bookmarkStart w:id="7" w:name="_Ref331523090"/>
      <w:bookmarkStart w:id="8" w:name="_Toc336881202"/>
      <w:bookmarkStart w:id="9" w:name="_Toc360530640"/>
      <w:bookmarkStart w:id="10" w:name="_Toc33363636"/>
      <w:r w:rsidRPr="006255F4">
        <w:rPr>
          <w:rFonts w:cs="Arial"/>
          <w:sz w:val="20"/>
          <w:szCs w:val="20"/>
        </w:rPr>
        <w:t>Prezzo</w:t>
      </w:r>
      <w:bookmarkEnd w:id="7"/>
      <w:bookmarkEnd w:id="8"/>
      <w:bookmarkEnd w:id="9"/>
      <w:bookmarkEnd w:id="10"/>
    </w:p>
    <w:p w14:paraId="6A6CB43E" w14:textId="77777777" w:rsidR="00CB3437" w:rsidRPr="006255F4" w:rsidRDefault="00CB3437">
      <w:pPr>
        <w:pStyle w:val="Livello2"/>
        <w:spacing w:after="0" w:line="360" w:lineRule="auto"/>
        <w:rPr>
          <w:rFonts w:cs="Arial"/>
          <w:szCs w:val="20"/>
        </w:rPr>
      </w:pPr>
      <w:bookmarkStart w:id="11" w:name="_Ref360444826"/>
      <w:r w:rsidRPr="006255F4">
        <w:rPr>
          <w:rFonts w:cs="Arial"/>
          <w:szCs w:val="20"/>
        </w:rPr>
        <w:t xml:space="preserve">Il prezzo di acquisto </w:t>
      </w:r>
      <w:r w:rsidR="00135DB6" w:rsidRPr="006255F4">
        <w:rPr>
          <w:rFonts w:cs="Arial"/>
          <w:szCs w:val="20"/>
        </w:rPr>
        <w:t>delle Quote Banca d’Italia</w:t>
      </w:r>
      <w:r w:rsidRPr="006255F4">
        <w:rPr>
          <w:rFonts w:cs="Arial"/>
          <w:szCs w:val="20"/>
        </w:rPr>
        <w:t xml:space="preserve"> (il “</w:t>
      </w:r>
      <w:r w:rsidRPr="006255F4">
        <w:rPr>
          <w:rFonts w:cs="Arial"/>
          <w:b/>
          <w:szCs w:val="20"/>
        </w:rPr>
        <w:t>Prezzo</w:t>
      </w:r>
      <w:r w:rsidRPr="006255F4">
        <w:rPr>
          <w:rFonts w:cs="Arial"/>
          <w:szCs w:val="20"/>
        </w:rPr>
        <w:t xml:space="preserve">”) è convenuto nell’importo di Euro </w:t>
      </w:r>
      <w:r w:rsidR="00135DB6" w:rsidRPr="006255F4">
        <w:rPr>
          <w:rFonts w:cs="Arial"/>
          <w:szCs w:val="20"/>
        </w:rPr>
        <w:t>[●]</w:t>
      </w:r>
      <w:r w:rsidRPr="006255F4">
        <w:rPr>
          <w:rFonts w:cs="Arial"/>
          <w:szCs w:val="20"/>
        </w:rPr>
        <w:t xml:space="preserve"> (</w:t>
      </w:r>
      <w:r w:rsidR="00135DB6" w:rsidRPr="006255F4">
        <w:rPr>
          <w:rFonts w:cs="Arial"/>
          <w:szCs w:val="20"/>
        </w:rPr>
        <w:t>[</w:t>
      </w:r>
      <w:proofErr w:type="gramStart"/>
      <w:r w:rsidR="00135DB6" w:rsidRPr="006255F4">
        <w:rPr>
          <w:rFonts w:cs="Arial"/>
          <w:szCs w:val="20"/>
        </w:rPr>
        <w:t>●]</w:t>
      </w:r>
      <w:r w:rsidRPr="006255F4">
        <w:rPr>
          <w:rFonts w:cs="Arial"/>
          <w:szCs w:val="20"/>
        </w:rPr>
        <w:t>/</w:t>
      </w:r>
      <w:proofErr w:type="gramEnd"/>
      <w:r w:rsidR="00135DB6" w:rsidRPr="006255F4">
        <w:rPr>
          <w:rFonts w:cs="Arial"/>
          <w:szCs w:val="20"/>
        </w:rPr>
        <w:t>[●]</w:t>
      </w:r>
      <w:r w:rsidRPr="006255F4">
        <w:rPr>
          <w:rFonts w:cs="Arial"/>
          <w:szCs w:val="20"/>
        </w:rPr>
        <w:t>)</w:t>
      </w:r>
      <w:r w:rsidR="00135DB6" w:rsidRPr="006255F4">
        <w:rPr>
          <w:rFonts w:cs="Arial"/>
          <w:szCs w:val="20"/>
        </w:rPr>
        <w:t xml:space="preserve"> per ciascuna quota, e così per complessivi Euro [●] ([●]/[●])</w:t>
      </w:r>
      <w:r w:rsidRPr="006255F4">
        <w:rPr>
          <w:rFonts w:cs="Arial"/>
          <w:szCs w:val="20"/>
        </w:rPr>
        <w:t>.</w:t>
      </w:r>
      <w:bookmarkEnd w:id="11"/>
    </w:p>
    <w:p w14:paraId="674B928D" w14:textId="77777777" w:rsidR="00CB3437" w:rsidRPr="006255F4" w:rsidRDefault="00CB3437">
      <w:pPr>
        <w:pStyle w:val="Livello2"/>
        <w:spacing w:after="0" w:line="360" w:lineRule="auto"/>
        <w:rPr>
          <w:rFonts w:cs="Arial"/>
          <w:szCs w:val="20"/>
        </w:rPr>
      </w:pPr>
      <w:r w:rsidRPr="006255F4">
        <w:rPr>
          <w:rFonts w:cs="Arial"/>
          <w:szCs w:val="20"/>
        </w:rPr>
        <w:t>Le Parti convengono che il Prezzo è fisso e non è soggetto ad aggiustamenti.</w:t>
      </w:r>
    </w:p>
    <w:p w14:paraId="594217DE" w14:textId="77777777" w:rsidR="00CB3437" w:rsidRPr="006255F4" w:rsidRDefault="00CB3437">
      <w:pPr>
        <w:pStyle w:val="Livello1"/>
        <w:spacing w:after="0" w:line="360" w:lineRule="auto"/>
        <w:rPr>
          <w:rFonts w:cs="Arial"/>
          <w:sz w:val="20"/>
          <w:szCs w:val="20"/>
        </w:rPr>
      </w:pPr>
      <w:bookmarkStart w:id="12" w:name="_Toc336881204"/>
      <w:bookmarkStart w:id="13" w:name="_Toc360530641"/>
      <w:bookmarkStart w:id="14" w:name="_Toc33363637"/>
      <w:r w:rsidRPr="006255F4">
        <w:rPr>
          <w:rFonts w:cs="Arial"/>
          <w:sz w:val="20"/>
          <w:szCs w:val="20"/>
        </w:rPr>
        <w:t>Pagamento</w:t>
      </w:r>
      <w:bookmarkEnd w:id="12"/>
      <w:bookmarkEnd w:id="13"/>
      <w:bookmarkEnd w:id="14"/>
    </w:p>
    <w:p w14:paraId="579A8806" w14:textId="11095497" w:rsidR="00CB3437" w:rsidRPr="006255F4" w:rsidRDefault="00CB3437">
      <w:pPr>
        <w:pStyle w:val="Livello2"/>
        <w:spacing w:after="0" w:line="360" w:lineRule="auto"/>
        <w:rPr>
          <w:rFonts w:cs="Arial"/>
          <w:szCs w:val="20"/>
        </w:rPr>
      </w:pPr>
      <w:bookmarkStart w:id="15" w:name="_Ref508271443"/>
      <w:r w:rsidRPr="006255F4">
        <w:rPr>
          <w:rFonts w:cs="Arial"/>
          <w:szCs w:val="20"/>
        </w:rPr>
        <w:t xml:space="preserve">Il Prezzo sarà corrisposto al Closing a </w:t>
      </w:r>
      <w:r w:rsidR="006255F4">
        <w:rPr>
          <w:rFonts w:cs="Arial"/>
          <w:szCs w:val="20"/>
        </w:rPr>
        <w:t>favore d</w:t>
      </w:r>
      <w:r w:rsidR="00897C27">
        <w:rPr>
          <w:rFonts w:cs="Arial"/>
          <w:szCs w:val="20"/>
        </w:rPr>
        <w:t xml:space="preserve">el Promittente Venditore </w:t>
      </w:r>
      <w:r w:rsidRPr="006255F4">
        <w:rPr>
          <w:rFonts w:cs="Arial"/>
          <w:szCs w:val="20"/>
        </w:rPr>
        <w:t xml:space="preserve">dal </w:t>
      </w:r>
      <w:r w:rsidR="0008723F" w:rsidRPr="0008723F">
        <w:rPr>
          <w:rFonts w:cs="Arial"/>
        </w:rPr>
        <w:t>Promittente</w:t>
      </w:r>
      <w:r w:rsidR="0008723F">
        <w:rPr>
          <w:rFonts w:cs="Arial"/>
        </w:rPr>
        <w:t xml:space="preserve"> </w:t>
      </w:r>
      <w:r w:rsidRPr="006255F4">
        <w:rPr>
          <w:rFonts w:cs="Arial"/>
          <w:szCs w:val="20"/>
        </w:rPr>
        <w:t xml:space="preserve">Acquirente </w:t>
      </w:r>
      <w:r w:rsidR="00451D1F">
        <w:rPr>
          <w:rFonts w:cs="Arial"/>
          <w:szCs w:val="20"/>
        </w:rPr>
        <w:t xml:space="preserve">come indicato all’art. 5.1 del presente </w:t>
      </w:r>
      <w:r w:rsidR="00192D87">
        <w:rPr>
          <w:rFonts w:cs="Arial"/>
          <w:szCs w:val="20"/>
        </w:rPr>
        <w:t>C</w:t>
      </w:r>
      <w:r w:rsidR="00451D1F">
        <w:rPr>
          <w:rFonts w:cs="Arial"/>
          <w:szCs w:val="20"/>
        </w:rPr>
        <w:t>ontratto</w:t>
      </w:r>
      <w:r w:rsidRPr="006255F4">
        <w:rPr>
          <w:rFonts w:cs="Arial"/>
          <w:szCs w:val="20"/>
        </w:rPr>
        <w:t>.</w:t>
      </w:r>
      <w:bookmarkEnd w:id="15"/>
    </w:p>
    <w:p w14:paraId="5E6128FE" w14:textId="77777777" w:rsidR="00CB3437" w:rsidRPr="006255F4" w:rsidRDefault="00CB3437">
      <w:pPr>
        <w:pStyle w:val="Livello1"/>
        <w:spacing w:after="0" w:line="360" w:lineRule="auto"/>
        <w:rPr>
          <w:rFonts w:cs="Arial"/>
          <w:sz w:val="20"/>
          <w:szCs w:val="20"/>
        </w:rPr>
      </w:pPr>
      <w:bookmarkStart w:id="16" w:name="_Ref335995145"/>
      <w:bookmarkStart w:id="17" w:name="_Ref336852450"/>
      <w:bookmarkStart w:id="18" w:name="_Ref336870910"/>
      <w:bookmarkStart w:id="19" w:name="_Ref336877177"/>
      <w:bookmarkStart w:id="20" w:name="_Toc336881213"/>
      <w:bookmarkStart w:id="21" w:name="_Toc360530647"/>
      <w:bookmarkStart w:id="22" w:name="_Toc33363639"/>
      <w:bookmarkStart w:id="23" w:name="_Ref243991049"/>
      <w:r w:rsidRPr="006255F4">
        <w:rPr>
          <w:rFonts w:cs="Arial"/>
          <w:sz w:val="20"/>
          <w:szCs w:val="20"/>
        </w:rPr>
        <w:t>Closing</w:t>
      </w:r>
      <w:bookmarkEnd w:id="16"/>
      <w:bookmarkEnd w:id="17"/>
      <w:bookmarkEnd w:id="18"/>
      <w:bookmarkEnd w:id="19"/>
      <w:bookmarkEnd w:id="20"/>
      <w:bookmarkEnd w:id="21"/>
      <w:bookmarkEnd w:id="22"/>
    </w:p>
    <w:bookmarkEnd w:id="23"/>
    <w:p w14:paraId="506E77CE" w14:textId="37E16237" w:rsidR="00E34AF7" w:rsidRPr="00E82D9C" w:rsidRDefault="00E34AF7" w:rsidP="00E82D9C">
      <w:pPr>
        <w:pStyle w:val="Default"/>
        <w:tabs>
          <w:tab w:val="left" w:pos="567"/>
        </w:tabs>
        <w:spacing w:before="60" w:line="360" w:lineRule="auto"/>
        <w:ind w:left="708"/>
        <w:jc w:val="both"/>
        <w:rPr>
          <w:sz w:val="20"/>
          <w:szCs w:val="20"/>
          <w:lang w:eastAsia="en-US"/>
        </w:rPr>
      </w:pPr>
      <w:r w:rsidRPr="00E82D9C">
        <w:rPr>
          <w:sz w:val="20"/>
          <w:szCs w:val="20"/>
        </w:rPr>
        <w:t xml:space="preserve">Le Parti si impegnano alla compravendita delle Quote Banca d’Italia entro </w:t>
      </w:r>
      <w:r w:rsidR="00F169EF" w:rsidRPr="00E82D9C">
        <w:rPr>
          <w:sz w:val="20"/>
          <w:szCs w:val="20"/>
        </w:rPr>
        <w:t>60</w:t>
      </w:r>
      <w:r w:rsidRPr="00E82D9C">
        <w:rPr>
          <w:sz w:val="20"/>
          <w:szCs w:val="20"/>
        </w:rPr>
        <w:t xml:space="preserve"> Giorni Lavorativi dalla stipula del presente Contratto</w:t>
      </w:r>
      <w:r w:rsidR="00234D0A">
        <w:rPr>
          <w:sz w:val="20"/>
          <w:szCs w:val="20"/>
          <w:lang w:eastAsia="en-US"/>
        </w:rPr>
        <w:t xml:space="preserve"> (</w:t>
      </w:r>
      <w:r w:rsidRPr="00E82D9C">
        <w:rPr>
          <w:bCs/>
          <w:snapToGrid w:val="0"/>
          <w:sz w:val="20"/>
          <w:szCs w:val="20"/>
        </w:rPr>
        <w:t>il “</w:t>
      </w:r>
      <w:r w:rsidRPr="00E82D9C">
        <w:rPr>
          <w:b/>
          <w:bCs/>
          <w:snapToGrid w:val="0"/>
          <w:sz w:val="20"/>
          <w:szCs w:val="20"/>
        </w:rPr>
        <w:t>Closing</w:t>
      </w:r>
      <w:r w:rsidRPr="00E82D9C">
        <w:rPr>
          <w:bCs/>
          <w:snapToGrid w:val="0"/>
          <w:sz w:val="20"/>
          <w:szCs w:val="20"/>
        </w:rPr>
        <w:t>”)</w:t>
      </w:r>
      <w:r w:rsidR="00A93F63">
        <w:rPr>
          <w:bCs/>
          <w:snapToGrid w:val="0"/>
          <w:sz w:val="20"/>
          <w:szCs w:val="20"/>
        </w:rPr>
        <w:t xml:space="preserve"> </w:t>
      </w:r>
    </w:p>
    <w:p w14:paraId="38F70A61" w14:textId="16ADCD2C" w:rsidR="00E34AF7" w:rsidRPr="00F023F8" w:rsidRDefault="00E34AF7">
      <w:pPr>
        <w:pStyle w:val="Livello2"/>
        <w:spacing w:after="0" w:line="360" w:lineRule="auto"/>
        <w:rPr>
          <w:rFonts w:cs="Arial"/>
          <w:szCs w:val="20"/>
        </w:rPr>
      </w:pPr>
      <w:r w:rsidRPr="00602DA1">
        <w:rPr>
          <w:rFonts w:cs="Arial"/>
          <w:bCs/>
          <w:snapToGrid w:val="0"/>
          <w:szCs w:val="20"/>
        </w:rPr>
        <w:t>Al Closing, in un unico contesto</w:t>
      </w:r>
      <w:r w:rsidR="00EA1DAD">
        <w:rPr>
          <w:rFonts w:cs="Arial"/>
          <w:bCs/>
          <w:snapToGrid w:val="0"/>
          <w:szCs w:val="20"/>
        </w:rPr>
        <w:t xml:space="preserve"> le </w:t>
      </w:r>
      <w:r w:rsidR="00F023F8">
        <w:rPr>
          <w:rFonts w:cs="Arial"/>
          <w:bCs/>
          <w:snapToGrid w:val="0"/>
          <w:szCs w:val="20"/>
        </w:rPr>
        <w:t xml:space="preserve">Parti perfezioneranno mediante scambio di corrispondenza </w:t>
      </w:r>
      <w:r w:rsidR="004826B5">
        <w:rPr>
          <w:rFonts w:cs="Arial"/>
          <w:bCs/>
          <w:snapToGrid w:val="0"/>
          <w:szCs w:val="20"/>
        </w:rPr>
        <w:t>per mezzo di</w:t>
      </w:r>
      <w:r w:rsidR="00F023F8">
        <w:rPr>
          <w:rFonts w:cs="Arial"/>
          <w:bCs/>
          <w:snapToGrid w:val="0"/>
          <w:szCs w:val="20"/>
        </w:rPr>
        <w:t xml:space="preserve"> posta elettronica certificata il contratto definitivo di compravendita sostanzialmente riprodotto nell’</w:t>
      </w:r>
      <w:r w:rsidR="00F023F8" w:rsidRPr="00F023F8">
        <w:rPr>
          <w:rFonts w:cs="Arial"/>
          <w:b/>
          <w:bCs/>
          <w:snapToGrid w:val="0"/>
          <w:szCs w:val="20"/>
        </w:rPr>
        <w:t xml:space="preserve">Allegato 1 </w:t>
      </w:r>
      <w:r w:rsidR="00F023F8">
        <w:rPr>
          <w:rFonts w:cs="Arial"/>
          <w:bCs/>
          <w:snapToGrid w:val="0"/>
          <w:szCs w:val="20"/>
        </w:rPr>
        <w:t>al presente Contratto.</w:t>
      </w:r>
    </w:p>
    <w:p w14:paraId="16AC5B82" w14:textId="47D12514" w:rsidR="00F023F8" w:rsidRPr="00602DA1" w:rsidRDefault="00F023F8" w:rsidP="00F023F8">
      <w:pPr>
        <w:pStyle w:val="Livello2"/>
        <w:numPr>
          <w:ilvl w:val="0"/>
          <w:numId w:val="0"/>
        </w:numPr>
        <w:spacing w:line="360" w:lineRule="auto"/>
        <w:ind w:left="709"/>
        <w:rPr>
          <w:rFonts w:cs="Arial"/>
          <w:szCs w:val="20"/>
        </w:rPr>
      </w:pPr>
      <w:r>
        <w:rPr>
          <w:rFonts w:cs="Arial"/>
          <w:szCs w:val="20"/>
        </w:rPr>
        <w:t>L</w:t>
      </w:r>
      <w:r w:rsidRPr="00F023F8">
        <w:rPr>
          <w:rFonts w:cs="Arial"/>
          <w:szCs w:val="20"/>
        </w:rPr>
        <w:t xml:space="preserve">e Parti, al fine di dare esecuzione al contratto </w:t>
      </w:r>
      <w:r>
        <w:rPr>
          <w:rFonts w:cs="Arial"/>
          <w:szCs w:val="20"/>
        </w:rPr>
        <w:t xml:space="preserve">definitivo di compravendita </w:t>
      </w:r>
      <w:r w:rsidRPr="00F023F8">
        <w:rPr>
          <w:rFonts w:cs="Arial"/>
          <w:szCs w:val="20"/>
        </w:rPr>
        <w:t xml:space="preserve">e, segnatamente, sollecita attuazione alla scritturazione in favore del conto deposito titoli della Parte Cessionaria, </w:t>
      </w:r>
      <w:r>
        <w:rPr>
          <w:rFonts w:cs="Arial"/>
          <w:szCs w:val="20"/>
        </w:rPr>
        <w:t>trasmetteranno</w:t>
      </w:r>
      <w:r w:rsidRPr="00F023F8">
        <w:rPr>
          <w:rFonts w:cs="Arial"/>
          <w:szCs w:val="20"/>
        </w:rPr>
        <w:t xml:space="preserve"> alla Banca d’Italia le istruzioni congiunte per il regolamento della cessione delle Quote ai sensi dell’art. 6, comma terzo, del «contratto di deposito titoli in custodia </w:t>
      </w:r>
      <w:proofErr w:type="spellStart"/>
      <w:r w:rsidRPr="00F023F8">
        <w:rPr>
          <w:rFonts w:cs="Arial"/>
          <w:szCs w:val="20"/>
        </w:rPr>
        <w:t>ed</w:t>
      </w:r>
      <w:proofErr w:type="spellEnd"/>
      <w:r w:rsidRPr="00F023F8">
        <w:rPr>
          <w:rFonts w:cs="Arial"/>
          <w:szCs w:val="20"/>
        </w:rPr>
        <w:t xml:space="preserve"> amministrazione delle quote di partecipazione al capitale della Banca d’Italia» in essere tra le Parti, singolarmente considerate, e la Banca d’Italia stessa.</w:t>
      </w:r>
      <w:r>
        <w:rPr>
          <w:rFonts w:cs="Arial"/>
          <w:szCs w:val="20"/>
        </w:rPr>
        <w:t xml:space="preserve"> Contestualmente, l</w:t>
      </w:r>
      <w:r w:rsidRPr="00F023F8">
        <w:rPr>
          <w:rFonts w:cs="Arial"/>
          <w:szCs w:val="20"/>
        </w:rPr>
        <w:t xml:space="preserve">a corresponsione del prezzo avverrà a mezzo di istruzioni di regolamento di tipo </w:t>
      </w:r>
      <w:proofErr w:type="spellStart"/>
      <w:r w:rsidRPr="00F023F8">
        <w:rPr>
          <w:rFonts w:cs="Arial"/>
          <w:szCs w:val="20"/>
        </w:rPr>
        <w:t>DvP</w:t>
      </w:r>
      <w:proofErr w:type="spellEnd"/>
      <w:r w:rsidRPr="00F023F8">
        <w:rPr>
          <w:rFonts w:cs="Arial"/>
          <w:szCs w:val="20"/>
        </w:rPr>
        <w:t xml:space="preserve"> (Delivery versus Payment) da inviarsi alla Banca d’Italia attraverso messaggi SWIFT</w:t>
      </w:r>
      <w:r w:rsidR="00BB4196">
        <w:rPr>
          <w:rFonts w:cs="Arial"/>
          <w:szCs w:val="20"/>
        </w:rPr>
        <w:t>.</w:t>
      </w:r>
    </w:p>
    <w:p w14:paraId="5A7AC2BE" w14:textId="77777777" w:rsidR="00CB3437" w:rsidRPr="006255F4" w:rsidRDefault="00CB3437">
      <w:pPr>
        <w:pStyle w:val="Livello2"/>
        <w:spacing w:after="0" w:line="360" w:lineRule="auto"/>
        <w:rPr>
          <w:rFonts w:cs="Arial"/>
          <w:szCs w:val="20"/>
        </w:rPr>
      </w:pPr>
      <w:r w:rsidRPr="006255F4">
        <w:rPr>
          <w:rFonts w:cs="Arial"/>
          <w:szCs w:val="20"/>
        </w:rPr>
        <w:lastRenderedPageBreak/>
        <w:t xml:space="preserve">Le Parti si danno reciprocamente atto che gli atti, gli adempimenti, le operazioni e le attività </w:t>
      </w:r>
      <w:r w:rsidRPr="006255F4">
        <w:rPr>
          <w:rFonts w:cs="Arial"/>
          <w:bCs/>
          <w:snapToGrid w:val="0"/>
          <w:szCs w:val="20"/>
        </w:rPr>
        <w:t>costituenti</w:t>
      </w:r>
      <w:r w:rsidRPr="006255F4">
        <w:rPr>
          <w:rFonts w:cs="Arial"/>
          <w:szCs w:val="20"/>
        </w:rPr>
        <w:t xml:space="preserve"> il Closing ai sensi dell’Articolo </w:t>
      </w:r>
      <w:r w:rsidR="0002211D" w:rsidRPr="006255F4">
        <w:rPr>
          <w:rFonts w:cs="Arial"/>
          <w:szCs w:val="20"/>
        </w:rPr>
        <w:t>5</w:t>
      </w:r>
      <w:r w:rsidRPr="006255F4">
        <w:rPr>
          <w:rFonts w:cs="Arial"/>
          <w:szCs w:val="20"/>
        </w:rPr>
        <w:t xml:space="preserve"> sono e devono intendersi, ai fini dell’esecuzione del presente Contratto, come inscindibili e pertanto il Closing non si considererà avvenuto a meno che tutti gli altri atti, adempimenti, operazioni ed attività di cui all’Articolo </w:t>
      </w:r>
      <w:r w:rsidR="0002211D" w:rsidRPr="006255F4">
        <w:rPr>
          <w:rFonts w:cs="Arial"/>
          <w:szCs w:val="20"/>
        </w:rPr>
        <w:t>5</w:t>
      </w:r>
      <w:r w:rsidRPr="006255F4">
        <w:rPr>
          <w:rFonts w:cs="Arial"/>
          <w:szCs w:val="20"/>
        </w:rPr>
        <w:t xml:space="preserve"> non siano stati compiuti e/o avvenuti secondo quanto nello stesso disciplinato; essendo inteso che, in tale ipotesi, salvo e impregiudicato ogni altro diritto derivante dal presente Contratto, le Parti coopereranno in buona fede per rimuovere gli effetti delle operazioni e attività già compiute.</w:t>
      </w:r>
    </w:p>
    <w:p w14:paraId="328DC8D1" w14:textId="77777777" w:rsidR="00CB3437" w:rsidRPr="006255F4" w:rsidRDefault="00CB3437">
      <w:pPr>
        <w:pStyle w:val="Livello2"/>
        <w:spacing w:after="0" w:line="360" w:lineRule="auto"/>
        <w:rPr>
          <w:rFonts w:cs="Arial"/>
          <w:szCs w:val="20"/>
        </w:rPr>
      </w:pPr>
      <w:r w:rsidRPr="006255F4">
        <w:rPr>
          <w:rFonts w:cs="Arial"/>
          <w:szCs w:val="20"/>
        </w:rPr>
        <w:t xml:space="preserve">Resta altresì inteso che nel caso in cui il </w:t>
      </w:r>
      <w:r w:rsidR="0008723F" w:rsidRPr="0008723F">
        <w:rPr>
          <w:rFonts w:cs="Arial"/>
        </w:rPr>
        <w:t>Promittente</w:t>
      </w:r>
      <w:r w:rsidR="0008723F">
        <w:rPr>
          <w:rFonts w:cs="Arial"/>
        </w:rPr>
        <w:t xml:space="preserve"> </w:t>
      </w:r>
      <w:r w:rsidRPr="006255F4">
        <w:rPr>
          <w:rFonts w:cs="Arial"/>
          <w:szCs w:val="20"/>
        </w:rPr>
        <w:t>Acquirente non adempia all’obbligo della compravendita della Partecipazione, il Promittente Venditore potrà alternativamente: (i) risolvere di diritto il Contratto</w:t>
      </w:r>
      <w:r w:rsidR="009D0C78" w:rsidRPr="006255F4">
        <w:rPr>
          <w:rFonts w:cs="Arial"/>
          <w:szCs w:val="20"/>
        </w:rPr>
        <w:t xml:space="preserve">, </w:t>
      </w:r>
      <w:r w:rsidRPr="006255F4">
        <w:rPr>
          <w:rFonts w:cs="Arial"/>
          <w:szCs w:val="20"/>
        </w:rPr>
        <w:t>salvo il risarcimento del maggior danno, ovvero (ii) chiedere l’adempimento dell’obbligo di compravendita.</w:t>
      </w:r>
    </w:p>
    <w:p w14:paraId="045DD2F2" w14:textId="77777777" w:rsidR="00CB3437" w:rsidRPr="006255F4" w:rsidRDefault="00CB3437">
      <w:pPr>
        <w:pStyle w:val="Livello1"/>
        <w:spacing w:after="0" w:line="360" w:lineRule="auto"/>
        <w:rPr>
          <w:rFonts w:cs="Arial"/>
          <w:sz w:val="20"/>
          <w:szCs w:val="20"/>
        </w:rPr>
      </w:pPr>
      <w:bookmarkStart w:id="24" w:name="_Ref508211525"/>
      <w:bookmarkStart w:id="25" w:name="_Toc33363640"/>
      <w:r w:rsidRPr="006255F4">
        <w:rPr>
          <w:rFonts w:cs="Arial"/>
          <w:sz w:val="20"/>
          <w:szCs w:val="20"/>
        </w:rPr>
        <w:t>Dichiarazioni e garanzie d</w:t>
      </w:r>
      <w:r w:rsidR="00897C27">
        <w:rPr>
          <w:rFonts w:cs="Arial"/>
          <w:sz w:val="20"/>
          <w:szCs w:val="20"/>
        </w:rPr>
        <w:t xml:space="preserve">el Promittente Venditore </w:t>
      </w:r>
      <w:bookmarkEnd w:id="24"/>
      <w:bookmarkEnd w:id="25"/>
    </w:p>
    <w:p w14:paraId="1E72394D" w14:textId="77777777" w:rsidR="00CB3437" w:rsidRPr="006255F4" w:rsidRDefault="0008723F">
      <w:pPr>
        <w:pStyle w:val="Livello2"/>
        <w:spacing w:after="0" w:line="360" w:lineRule="auto"/>
        <w:rPr>
          <w:rFonts w:cs="Arial"/>
          <w:szCs w:val="20"/>
        </w:rPr>
      </w:pPr>
      <w:r>
        <w:rPr>
          <w:rFonts w:cs="Arial"/>
          <w:szCs w:val="20"/>
        </w:rPr>
        <w:t xml:space="preserve">Il </w:t>
      </w:r>
      <w:r w:rsidRPr="006255F4">
        <w:rPr>
          <w:rFonts w:cs="Arial"/>
          <w:szCs w:val="20"/>
        </w:rPr>
        <w:t>Promittente Venditore</w:t>
      </w:r>
      <w:r w:rsidR="00CB3437" w:rsidRPr="006255F4">
        <w:rPr>
          <w:rFonts w:cs="Arial"/>
          <w:szCs w:val="20"/>
        </w:rPr>
        <w:t xml:space="preserve"> rilascia in favore del </w:t>
      </w:r>
      <w:r w:rsidRPr="006255F4">
        <w:rPr>
          <w:rFonts w:cs="Arial"/>
          <w:szCs w:val="20"/>
        </w:rPr>
        <w:t xml:space="preserve">Promittente </w:t>
      </w:r>
      <w:r w:rsidR="00CB3437" w:rsidRPr="006255F4">
        <w:rPr>
          <w:rFonts w:cs="Arial"/>
          <w:szCs w:val="20"/>
        </w:rPr>
        <w:t xml:space="preserve">Acquirente le dichiarazioni e garanzie di cui al presente Articolo </w:t>
      </w:r>
      <w:r w:rsidR="0002211D" w:rsidRPr="006255F4">
        <w:rPr>
          <w:rFonts w:cs="Arial"/>
          <w:szCs w:val="20"/>
        </w:rPr>
        <w:t>6</w:t>
      </w:r>
      <w:r w:rsidR="00CB3437" w:rsidRPr="006255F4">
        <w:rPr>
          <w:rFonts w:cs="Arial"/>
          <w:szCs w:val="20"/>
        </w:rPr>
        <w:t>, e attesta che le suddette dichiarazioni e garanzie sono vere e corrette alla data di stipula del presente Contratto e alla Data del Closing, come se le dichiarazioni e garanzie fossero rese a tale data. Le dichiarazioni e garanzie costituiscono una garanzia unilaterale, autonoma e indipendente rilasciat</w:t>
      </w:r>
      <w:r>
        <w:rPr>
          <w:rFonts w:cs="Arial"/>
          <w:szCs w:val="20"/>
        </w:rPr>
        <w:t>a</w:t>
      </w:r>
      <w:r w:rsidR="00CB3437" w:rsidRPr="006255F4">
        <w:rPr>
          <w:rFonts w:cs="Arial"/>
          <w:szCs w:val="20"/>
        </w:rPr>
        <w:t xml:space="preserve"> </w:t>
      </w:r>
      <w:r>
        <w:rPr>
          <w:rFonts w:cs="Arial"/>
          <w:szCs w:val="20"/>
        </w:rPr>
        <w:t>dal</w:t>
      </w:r>
      <w:r w:rsidRPr="0008723F">
        <w:rPr>
          <w:rFonts w:cs="Arial"/>
          <w:szCs w:val="20"/>
        </w:rPr>
        <w:t xml:space="preserve"> </w:t>
      </w:r>
      <w:r w:rsidRPr="006255F4">
        <w:rPr>
          <w:rFonts w:cs="Arial"/>
          <w:szCs w:val="20"/>
        </w:rPr>
        <w:t>Promittente Venditore</w:t>
      </w:r>
      <w:r w:rsidR="00CB3437" w:rsidRPr="006255F4">
        <w:rPr>
          <w:rFonts w:cs="Arial"/>
          <w:szCs w:val="20"/>
        </w:rPr>
        <w:t xml:space="preserve"> nel contesto della compravendita contemplata dal presente Contratto e sono soggette a quanto previsto all’Articolo </w:t>
      </w:r>
      <w:r w:rsidR="0002211D" w:rsidRPr="006255F4">
        <w:rPr>
          <w:rFonts w:cs="Arial"/>
          <w:szCs w:val="20"/>
        </w:rPr>
        <w:t>7</w:t>
      </w:r>
      <w:r w:rsidR="00CB3437" w:rsidRPr="006255F4">
        <w:rPr>
          <w:rFonts w:cs="Arial"/>
          <w:szCs w:val="20"/>
        </w:rPr>
        <w:t>, nonché alle altre circostanze identificate nel presente Contratto.</w:t>
      </w:r>
    </w:p>
    <w:p w14:paraId="1F0CF8F8" w14:textId="77777777" w:rsidR="00CB3437" w:rsidRPr="006255F4" w:rsidRDefault="0008723F">
      <w:pPr>
        <w:pStyle w:val="Livello2"/>
        <w:spacing w:after="0" w:line="360" w:lineRule="auto"/>
        <w:rPr>
          <w:rFonts w:cs="Arial"/>
          <w:szCs w:val="20"/>
        </w:rPr>
      </w:pPr>
      <w:r>
        <w:rPr>
          <w:rFonts w:cs="Arial"/>
          <w:szCs w:val="20"/>
          <w:lang w:eastAsia="ja-JP"/>
        </w:rPr>
        <w:t xml:space="preserve">Il </w:t>
      </w:r>
      <w:r w:rsidRPr="006255F4">
        <w:rPr>
          <w:rFonts w:cs="Arial"/>
          <w:szCs w:val="20"/>
        </w:rPr>
        <w:t>Promittente Venditore</w:t>
      </w:r>
      <w:r w:rsidR="00CB3437" w:rsidRPr="006255F4">
        <w:rPr>
          <w:rFonts w:cs="Arial"/>
          <w:szCs w:val="20"/>
          <w:lang w:eastAsia="ja-JP"/>
        </w:rPr>
        <w:t xml:space="preserve"> è una società in liquidazione coatta amministrativa (come da premesse) regolarmente costituita ed esistente secondo la legge italiana e ha titolo, capacità e poteri per concludere il presente Contratto e per eseguire le obbligazioni in </w:t>
      </w:r>
      <w:r w:rsidR="00CB3437" w:rsidRPr="006255F4">
        <w:rPr>
          <w:rFonts w:cs="Arial"/>
          <w:szCs w:val="20"/>
        </w:rPr>
        <w:t>esso previste a suo carico.</w:t>
      </w:r>
    </w:p>
    <w:p w14:paraId="4FB80C32" w14:textId="77777777" w:rsidR="00CB3437" w:rsidRPr="006255F4" w:rsidRDefault="0008723F">
      <w:pPr>
        <w:pStyle w:val="Livello2"/>
        <w:spacing w:after="0" w:line="360" w:lineRule="auto"/>
        <w:rPr>
          <w:rFonts w:cs="Arial"/>
          <w:szCs w:val="20"/>
        </w:rPr>
      </w:pPr>
      <w:r>
        <w:rPr>
          <w:rFonts w:cs="Arial"/>
          <w:szCs w:val="20"/>
          <w:lang w:eastAsia="ja-JP"/>
        </w:rPr>
        <w:t xml:space="preserve">Il </w:t>
      </w:r>
      <w:r w:rsidRPr="006255F4">
        <w:rPr>
          <w:rFonts w:cs="Arial"/>
          <w:szCs w:val="20"/>
        </w:rPr>
        <w:t>Promittente Venditore</w:t>
      </w:r>
      <w:r w:rsidR="00CB3437" w:rsidRPr="006255F4">
        <w:rPr>
          <w:rFonts w:cs="Arial"/>
          <w:szCs w:val="20"/>
          <w:lang w:eastAsia="ja-JP"/>
        </w:rPr>
        <w:t xml:space="preserve"> ha la piena e legittima titolarità e disponibilità ed ha il pieno ed indisturbato possesso e godimento dell</w:t>
      </w:r>
      <w:r w:rsidR="009D0C78" w:rsidRPr="006255F4">
        <w:rPr>
          <w:rFonts w:cs="Arial"/>
          <w:szCs w:val="20"/>
          <w:lang w:eastAsia="ja-JP"/>
        </w:rPr>
        <w:t>e Quote Banca d’Italia</w:t>
      </w:r>
      <w:r w:rsidR="00CB3437" w:rsidRPr="006255F4">
        <w:rPr>
          <w:rFonts w:cs="Arial"/>
          <w:szCs w:val="20"/>
          <w:lang w:eastAsia="ja-JP"/>
        </w:rPr>
        <w:t>.</w:t>
      </w:r>
    </w:p>
    <w:p w14:paraId="62B8CCA7" w14:textId="77777777" w:rsidR="00CB3437" w:rsidRPr="006255F4" w:rsidRDefault="009D0C78">
      <w:pPr>
        <w:pStyle w:val="Livello2"/>
        <w:spacing w:after="0" w:line="360" w:lineRule="auto"/>
        <w:rPr>
          <w:rFonts w:cs="Arial"/>
          <w:szCs w:val="20"/>
        </w:rPr>
      </w:pPr>
      <w:r w:rsidRPr="006255F4">
        <w:rPr>
          <w:rFonts w:cs="Arial"/>
          <w:szCs w:val="20"/>
          <w:lang w:eastAsia="ja-JP"/>
        </w:rPr>
        <w:t xml:space="preserve">Le Quote Banca d’Italia sono </w:t>
      </w:r>
      <w:r w:rsidR="00CB3437" w:rsidRPr="006255F4">
        <w:rPr>
          <w:rFonts w:cs="Arial"/>
          <w:szCs w:val="20"/>
          <w:lang w:eastAsia="ja-JP"/>
        </w:rPr>
        <w:t>liber</w:t>
      </w:r>
      <w:r w:rsidRPr="006255F4">
        <w:rPr>
          <w:rFonts w:cs="Arial"/>
          <w:szCs w:val="20"/>
          <w:lang w:eastAsia="ja-JP"/>
        </w:rPr>
        <w:t>e</w:t>
      </w:r>
      <w:r w:rsidR="00CB3437" w:rsidRPr="006255F4">
        <w:rPr>
          <w:rFonts w:cs="Arial"/>
          <w:szCs w:val="20"/>
          <w:lang w:eastAsia="ja-JP"/>
        </w:rPr>
        <w:t xml:space="preserve"> da ogni Vincolo.</w:t>
      </w:r>
    </w:p>
    <w:p w14:paraId="6690117C" w14:textId="77777777" w:rsidR="00CB3437" w:rsidRPr="006255F4" w:rsidRDefault="00CB3437">
      <w:pPr>
        <w:pStyle w:val="Livello1"/>
        <w:spacing w:after="0" w:line="360" w:lineRule="auto"/>
        <w:rPr>
          <w:rFonts w:cs="Arial"/>
          <w:sz w:val="20"/>
          <w:szCs w:val="20"/>
        </w:rPr>
      </w:pPr>
      <w:bookmarkStart w:id="26" w:name="_Ref508212047"/>
      <w:bookmarkStart w:id="27" w:name="_Toc33363641"/>
      <w:r w:rsidRPr="006255F4">
        <w:rPr>
          <w:rFonts w:cs="Arial"/>
          <w:sz w:val="20"/>
          <w:szCs w:val="20"/>
        </w:rPr>
        <w:t>Assenza di ogni altra garanzia d</w:t>
      </w:r>
      <w:r w:rsidR="00897C27">
        <w:rPr>
          <w:rFonts w:cs="Arial"/>
          <w:sz w:val="20"/>
          <w:szCs w:val="20"/>
        </w:rPr>
        <w:t xml:space="preserve">el Promittente Venditore </w:t>
      </w:r>
      <w:bookmarkEnd w:id="26"/>
      <w:bookmarkEnd w:id="27"/>
    </w:p>
    <w:p w14:paraId="3FFBB4B0" w14:textId="77777777" w:rsidR="00CB3437" w:rsidRPr="006255F4" w:rsidRDefault="00CB3437">
      <w:pPr>
        <w:pStyle w:val="Livello2"/>
        <w:spacing w:after="0" w:line="360" w:lineRule="auto"/>
        <w:rPr>
          <w:rFonts w:cs="Arial"/>
          <w:szCs w:val="20"/>
        </w:rPr>
      </w:pPr>
      <w:r w:rsidRPr="006255F4">
        <w:rPr>
          <w:rFonts w:cs="Arial"/>
          <w:szCs w:val="20"/>
        </w:rPr>
        <w:t xml:space="preserve">Le Parti convengono espressamente che </w:t>
      </w:r>
      <w:r w:rsidR="0008723F">
        <w:rPr>
          <w:rFonts w:cs="Arial"/>
          <w:szCs w:val="20"/>
        </w:rPr>
        <w:t xml:space="preserve">il </w:t>
      </w:r>
      <w:r w:rsidR="0008723F" w:rsidRPr="006255F4">
        <w:rPr>
          <w:rFonts w:cs="Arial"/>
          <w:szCs w:val="20"/>
        </w:rPr>
        <w:t>Promittente Venditore</w:t>
      </w:r>
      <w:r w:rsidRPr="006255F4">
        <w:rPr>
          <w:rFonts w:cs="Arial"/>
          <w:szCs w:val="20"/>
        </w:rPr>
        <w:t xml:space="preserve"> non rilascia e non rilascerà alcuna dichiarazione o garanzia diversa da quelle indicate all’Articolo </w:t>
      </w:r>
      <w:r w:rsidR="0002211D" w:rsidRPr="006255F4">
        <w:rPr>
          <w:rFonts w:cs="Arial"/>
          <w:szCs w:val="20"/>
        </w:rPr>
        <w:t>6</w:t>
      </w:r>
      <w:r w:rsidRPr="006255F4">
        <w:rPr>
          <w:rFonts w:cs="Arial"/>
          <w:szCs w:val="20"/>
        </w:rPr>
        <w:t xml:space="preserve"> del presente Contratto.</w:t>
      </w:r>
    </w:p>
    <w:p w14:paraId="364F9A55" w14:textId="77777777" w:rsidR="00CB3437" w:rsidRPr="006255F4" w:rsidRDefault="00CB3437">
      <w:pPr>
        <w:pStyle w:val="Livello2"/>
        <w:spacing w:after="0" w:line="360" w:lineRule="auto"/>
        <w:rPr>
          <w:rFonts w:cs="Arial"/>
          <w:szCs w:val="20"/>
        </w:rPr>
      </w:pPr>
      <w:r w:rsidRPr="006255F4">
        <w:rPr>
          <w:rFonts w:cs="Arial"/>
          <w:szCs w:val="20"/>
        </w:rPr>
        <w:t xml:space="preserve">Il </w:t>
      </w:r>
      <w:r w:rsidR="0008723F" w:rsidRPr="006255F4">
        <w:rPr>
          <w:rFonts w:cs="Arial"/>
          <w:szCs w:val="20"/>
        </w:rPr>
        <w:t xml:space="preserve">Promittente </w:t>
      </w:r>
      <w:r w:rsidRPr="006255F4">
        <w:rPr>
          <w:rFonts w:cs="Arial"/>
          <w:szCs w:val="20"/>
        </w:rPr>
        <w:t xml:space="preserve">Acquirente prende atto e accetta che, salvo quanto indicato all’Articolo </w:t>
      </w:r>
      <w:r w:rsidR="0002211D" w:rsidRPr="006255F4">
        <w:rPr>
          <w:rFonts w:cs="Arial"/>
          <w:szCs w:val="20"/>
        </w:rPr>
        <w:t>6</w:t>
      </w:r>
      <w:r w:rsidRPr="006255F4">
        <w:rPr>
          <w:rFonts w:cs="Arial"/>
          <w:szCs w:val="20"/>
        </w:rPr>
        <w:t>:</w:t>
      </w:r>
    </w:p>
    <w:p w14:paraId="26E072EA" w14:textId="77777777" w:rsidR="00CB3437" w:rsidRPr="006255F4" w:rsidRDefault="009D0C78">
      <w:pPr>
        <w:pStyle w:val="Livello4"/>
        <w:spacing w:after="0" w:line="360" w:lineRule="auto"/>
        <w:ind w:left="1560" w:hanging="851"/>
        <w:rPr>
          <w:rFonts w:cs="Arial"/>
          <w:szCs w:val="20"/>
        </w:rPr>
      </w:pPr>
      <w:r w:rsidRPr="006255F4">
        <w:rPr>
          <w:rFonts w:cs="Arial"/>
          <w:szCs w:val="20"/>
        </w:rPr>
        <w:t>Le Quote Banca d’Italia</w:t>
      </w:r>
      <w:r w:rsidR="00CB3437" w:rsidRPr="006255F4">
        <w:rPr>
          <w:rFonts w:cs="Arial"/>
          <w:szCs w:val="20"/>
        </w:rPr>
        <w:t xml:space="preserve"> verr</w:t>
      </w:r>
      <w:r w:rsidRPr="006255F4">
        <w:rPr>
          <w:rFonts w:cs="Arial"/>
          <w:szCs w:val="20"/>
        </w:rPr>
        <w:t>anno</w:t>
      </w:r>
      <w:r w:rsidR="00CB3437" w:rsidRPr="006255F4">
        <w:rPr>
          <w:rFonts w:cs="Arial"/>
          <w:szCs w:val="20"/>
        </w:rPr>
        <w:t xml:space="preserve"> cedut</w:t>
      </w:r>
      <w:r w:rsidRPr="006255F4">
        <w:rPr>
          <w:rFonts w:cs="Arial"/>
          <w:szCs w:val="20"/>
        </w:rPr>
        <w:t>e</w:t>
      </w:r>
      <w:r w:rsidR="00CB3437" w:rsidRPr="006255F4">
        <w:rPr>
          <w:rFonts w:cs="Arial"/>
          <w:szCs w:val="20"/>
        </w:rPr>
        <w:t xml:space="preserve"> da</w:t>
      </w:r>
      <w:r w:rsidR="0008723F">
        <w:rPr>
          <w:rFonts w:cs="Arial"/>
          <w:szCs w:val="20"/>
        </w:rPr>
        <w:t xml:space="preserve">l </w:t>
      </w:r>
      <w:r w:rsidR="0008723F" w:rsidRPr="006255F4">
        <w:rPr>
          <w:rFonts w:cs="Arial"/>
          <w:szCs w:val="20"/>
        </w:rPr>
        <w:t>Promittente Venditore</w:t>
      </w:r>
      <w:r w:rsidR="00CB3437" w:rsidRPr="006255F4">
        <w:rPr>
          <w:rFonts w:cs="Arial"/>
          <w:szCs w:val="20"/>
        </w:rPr>
        <w:t xml:space="preserve"> nella consistenza e nello stato di fatto e di diritto, ben noto al </w:t>
      </w:r>
      <w:r w:rsidR="0008723F" w:rsidRPr="006255F4">
        <w:rPr>
          <w:rFonts w:cs="Arial"/>
          <w:szCs w:val="20"/>
        </w:rPr>
        <w:t xml:space="preserve">Promittente </w:t>
      </w:r>
      <w:r w:rsidR="00CB3437" w:rsidRPr="006255F4">
        <w:rPr>
          <w:rFonts w:cs="Arial"/>
          <w:szCs w:val="20"/>
        </w:rPr>
        <w:t>Acquirente, in cui si trover</w:t>
      </w:r>
      <w:r w:rsidRPr="006255F4">
        <w:rPr>
          <w:rFonts w:cs="Arial"/>
          <w:szCs w:val="20"/>
        </w:rPr>
        <w:t>anno</w:t>
      </w:r>
      <w:r w:rsidR="00CB3437" w:rsidRPr="006255F4">
        <w:rPr>
          <w:rFonts w:cs="Arial"/>
          <w:szCs w:val="20"/>
        </w:rPr>
        <w:t xml:space="preserve"> alla Data del Closing;</w:t>
      </w:r>
    </w:p>
    <w:p w14:paraId="0BA55227" w14:textId="77777777" w:rsidR="00CB3437" w:rsidRPr="006255F4" w:rsidRDefault="00CB3437">
      <w:pPr>
        <w:pStyle w:val="Livello4"/>
        <w:spacing w:after="0" w:line="360" w:lineRule="auto"/>
        <w:ind w:left="1560" w:hanging="851"/>
        <w:rPr>
          <w:rFonts w:cs="Arial"/>
          <w:szCs w:val="20"/>
        </w:rPr>
      </w:pPr>
      <w:r w:rsidRPr="006255F4">
        <w:rPr>
          <w:rFonts w:cs="Arial"/>
          <w:szCs w:val="20"/>
        </w:rPr>
        <w:t xml:space="preserve">la compravendita </w:t>
      </w:r>
      <w:r w:rsidR="009D0C78" w:rsidRPr="006255F4">
        <w:rPr>
          <w:rFonts w:cs="Arial"/>
          <w:szCs w:val="20"/>
        </w:rPr>
        <w:t>delle Quote Banca d’Italia</w:t>
      </w:r>
      <w:r w:rsidRPr="006255F4">
        <w:rPr>
          <w:rFonts w:cs="Arial"/>
          <w:szCs w:val="20"/>
        </w:rPr>
        <w:t xml:space="preserve"> sarà effettuata con espressa esclusione delle garanzie di legge, e senza alcuna revisione di prezzo;</w:t>
      </w:r>
    </w:p>
    <w:p w14:paraId="604D5F28" w14:textId="77777777" w:rsidR="00CB3437" w:rsidRPr="006255F4" w:rsidRDefault="00CB3437">
      <w:pPr>
        <w:pStyle w:val="Livello4"/>
        <w:spacing w:after="0" w:line="360" w:lineRule="auto"/>
        <w:ind w:left="1560" w:hanging="851"/>
        <w:rPr>
          <w:rFonts w:cs="Arial"/>
          <w:szCs w:val="20"/>
        </w:rPr>
      </w:pPr>
      <w:r w:rsidRPr="006255F4">
        <w:rPr>
          <w:rFonts w:cs="Arial"/>
          <w:szCs w:val="20"/>
        </w:rPr>
        <w:t xml:space="preserve">la compravendita della Partecipazione verrà effettuata a totale rischio del </w:t>
      </w:r>
      <w:r w:rsidR="0008723F" w:rsidRPr="006255F4">
        <w:rPr>
          <w:rFonts w:cs="Arial"/>
          <w:szCs w:val="20"/>
        </w:rPr>
        <w:t xml:space="preserve">Promittente </w:t>
      </w:r>
      <w:r w:rsidRPr="006255F4">
        <w:rPr>
          <w:rFonts w:cs="Arial"/>
          <w:szCs w:val="20"/>
        </w:rPr>
        <w:t>Acquirente, il quale dà atto espressamente del carattere aleatorio del Contratto (e del relativo trasferimento della Partecipazione) ai sensi dell’art. 1469 c.c.;</w:t>
      </w:r>
    </w:p>
    <w:p w14:paraId="13487C31" w14:textId="77777777" w:rsidR="00CB3437" w:rsidRPr="006255F4" w:rsidRDefault="009D0C78">
      <w:pPr>
        <w:pStyle w:val="Livello4"/>
        <w:spacing w:after="0" w:line="360" w:lineRule="auto"/>
        <w:ind w:left="1560" w:hanging="851"/>
        <w:rPr>
          <w:rFonts w:cs="Arial"/>
          <w:szCs w:val="20"/>
        </w:rPr>
      </w:pPr>
      <w:r w:rsidRPr="006255F4">
        <w:rPr>
          <w:rFonts w:cs="Arial"/>
          <w:szCs w:val="20"/>
        </w:rPr>
        <w:t xml:space="preserve">Le Quote Banca d’Italia sono </w:t>
      </w:r>
      <w:r w:rsidR="00CB3437" w:rsidRPr="006255F4">
        <w:rPr>
          <w:rFonts w:cs="Arial"/>
          <w:szCs w:val="20"/>
        </w:rPr>
        <w:t>promess</w:t>
      </w:r>
      <w:r w:rsidRPr="006255F4">
        <w:rPr>
          <w:rFonts w:cs="Arial"/>
          <w:szCs w:val="20"/>
        </w:rPr>
        <w:t>e</w:t>
      </w:r>
      <w:r w:rsidR="00CB3437" w:rsidRPr="006255F4">
        <w:rPr>
          <w:rFonts w:cs="Arial"/>
          <w:szCs w:val="20"/>
        </w:rPr>
        <w:t xml:space="preserve"> in vendita e sar</w:t>
      </w:r>
      <w:r w:rsidRPr="006255F4">
        <w:rPr>
          <w:rFonts w:cs="Arial"/>
          <w:szCs w:val="20"/>
        </w:rPr>
        <w:t>anno</w:t>
      </w:r>
      <w:r w:rsidR="00CB3437" w:rsidRPr="006255F4">
        <w:rPr>
          <w:rFonts w:cs="Arial"/>
          <w:szCs w:val="20"/>
        </w:rPr>
        <w:t xml:space="preserve"> cedut</w:t>
      </w:r>
      <w:r w:rsidRPr="006255F4">
        <w:rPr>
          <w:rFonts w:cs="Arial"/>
          <w:szCs w:val="20"/>
        </w:rPr>
        <w:t>e</w:t>
      </w:r>
      <w:r w:rsidR="00CB3437" w:rsidRPr="006255F4">
        <w:rPr>
          <w:rFonts w:cs="Arial"/>
          <w:szCs w:val="20"/>
        </w:rPr>
        <w:t xml:space="preserve"> senza alcuna garanzia da parte del Promittente Venditore per quanto concerne tra l’altro (in via meramente esemplificativa) le caratteristiche, la qualità, la capacità di generare reddito della </w:t>
      </w:r>
      <w:r w:rsidRPr="006255F4">
        <w:rPr>
          <w:rFonts w:cs="Arial"/>
          <w:szCs w:val="20"/>
        </w:rPr>
        <w:t>Banca d’Italia,</w:t>
      </w:r>
      <w:r w:rsidR="00CB3437" w:rsidRPr="006255F4">
        <w:rPr>
          <w:rFonts w:cs="Arial"/>
          <w:szCs w:val="20"/>
        </w:rPr>
        <w:t xml:space="preserve"> ovvero la sua autonomia finanziaria. </w:t>
      </w:r>
    </w:p>
    <w:p w14:paraId="5ED1248A" w14:textId="77777777" w:rsidR="00CB3437" w:rsidRPr="006255F4" w:rsidRDefault="00CB3437">
      <w:pPr>
        <w:pStyle w:val="Livello1"/>
        <w:spacing w:after="0" w:line="360" w:lineRule="auto"/>
        <w:rPr>
          <w:rFonts w:cs="Arial"/>
          <w:sz w:val="20"/>
          <w:szCs w:val="20"/>
        </w:rPr>
      </w:pPr>
      <w:bookmarkStart w:id="28" w:name="_Ref508292278"/>
      <w:bookmarkStart w:id="29" w:name="_Toc33363642"/>
      <w:r w:rsidRPr="006255F4">
        <w:rPr>
          <w:rFonts w:cs="Arial"/>
          <w:sz w:val="20"/>
          <w:szCs w:val="20"/>
        </w:rPr>
        <w:lastRenderedPageBreak/>
        <w:t>Dichiarazioni e garanzie del Promi</w:t>
      </w:r>
      <w:r w:rsidR="00897C27">
        <w:rPr>
          <w:rFonts w:cs="Arial"/>
          <w:sz w:val="20"/>
          <w:szCs w:val="20"/>
        </w:rPr>
        <w:t>ttente</w:t>
      </w:r>
      <w:r w:rsidRPr="006255F4">
        <w:rPr>
          <w:rFonts w:cs="Arial"/>
          <w:sz w:val="20"/>
          <w:szCs w:val="20"/>
        </w:rPr>
        <w:t xml:space="preserve"> Acquirente</w:t>
      </w:r>
      <w:bookmarkEnd w:id="28"/>
      <w:bookmarkEnd w:id="29"/>
    </w:p>
    <w:p w14:paraId="18739994" w14:textId="77777777" w:rsidR="00CB3437" w:rsidRPr="006255F4" w:rsidRDefault="00CB3437">
      <w:pPr>
        <w:pStyle w:val="Livello2"/>
        <w:spacing w:after="0" w:line="360" w:lineRule="auto"/>
        <w:rPr>
          <w:rFonts w:cs="Arial"/>
          <w:szCs w:val="20"/>
        </w:rPr>
      </w:pPr>
      <w:r w:rsidRPr="006255F4">
        <w:rPr>
          <w:rFonts w:cs="Arial"/>
          <w:szCs w:val="20"/>
        </w:rPr>
        <w:t xml:space="preserve">Il </w:t>
      </w:r>
      <w:r w:rsidR="0008723F" w:rsidRPr="006255F4">
        <w:rPr>
          <w:rFonts w:cs="Arial"/>
          <w:szCs w:val="20"/>
        </w:rPr>
        <w:t xml:space="preserve">Promittente </w:t>
      </w:r>
      <w:r w:rsidRPr="006255F4">
        <w:rPr>
          <w:rFonts w:cs="Arial"/>
          <w:szCs w:val="20"/>
        </w:rPr>
        <w:t>Acquirente dichiara e garantisce a</w:t>
      </w:r>
      <w:r w:rsidR="0008723F">
        <w:rPr>
          <w:rFonts w:cs="Arial"/>
          <w:szCs w:val="20"/>
        </w:rPr>
        <w:t xml:space="preserve">l </w:t>
      </w:r>
      <w:r w:rsidR="0008723F" w:rsidRPr="006255F4">
        <w:rPr>
          <w:rFonts w:cs="Arial"/>
          <w:szCs w:val="20"/>
        </w:rPr>
        <w:t xml:space="preserve">Promittente Venditore </w:t>
      </w:r>
      <w:r w:rsidRPr="006255F4">
        <w:rPr>
          <w:rFonts w:cs="Arial"/>
          <w:szCs w:val="20"/>
        </w:rPr>
        <w:t>quanto segue, e attesta che le seguenti dichiarazioni e garanzie sono vere e corrette alla data di stipula del presente Contratto e alla Data del Closing, come se le seguenti dichiarazioni e garanzie fossero rese a tale data.</w:t>
      </w:r>
    </w:p>
    <w:p w14:paraId="25D77545" w14:textId="77777777" w:rsidR="00CB3437" w:rsidRPr="006255F4" w:rsidRDefault="00CB3437">
      <w:pPr>
        <w:pStyle w:val="Livello2"/>
        <w:spacing w:after="0" w:line="360" w:lineRule="auto"/>
        <w:rPr>
          <w:rFonts w:cs="Arial"/>
          <w:szCs w:val="20"/>
        </w:rPr>
      </w:pPr>
      <w:r w:rsidRPr="006255F4">
        <w:rPr>
          <w:rFonts w:cs="Arial"/>
          <w:szCs w:val="20"/>
          <w:lang w:eastAsia="ja-JP"/>
        </w:rPr>
        <w:t xml:space="preserve">Il </w:t>
      </w:r>
      <w:r w:rsidR="0008723F" w:rsidRPr="006255F4">
        <w:rPr>
          <w:rFonts w:cs="Arial"/>
          <w:szCs w:val="20"/>
        </w:rPr>
        <w:t xml:space="preserve">Promittente </w:t>
      </w:r>
      <w:r w:rsidRPr="006255F4">
        <w:rPr>
          <w:rFonts w:cs="Arial"/>
          <w:szCs w:val="20"/>
          <w:lang w:eastAsia="ja-JP"/>
        </w:rPr>
        <w:t xml:space="preserve">Acquirente è una società regolarmente costituita ed esistente secondo la legge italiana e ha titolo, capacità e poteri per concludere il presente Contratto e per eseguire le obbligazioni in </w:t>
      </w:r>
      <w:r w:rsidRPr="006255F4">
        <w:rPr>
          <w:rFonts w:cs="Arial"/>
          <w:szCs w:val="20"/>
        </w:rPr>
        <w:t>esso previste a suo carico.</w:t>
      </w:r>
    </w:p>
    <w:p w14:paraId="55BA9BE0" w14:textId="77777777" w:rsidR="00CB3437" w:rsidRPr="006255F4" w:rsidRDefault="00CB3437">
      <w:pPr>
        <w:pStyle w:val="Livello2"/>
        <w:spacing w:after="0" w:line="360" w:lineRule="auto"/>
        <w:rPr>
          <w:rFonts w:cs="Arial"/>
          <w:szCs w:val="20"/>
        </w:rPr>
      </w:pPr>
      <w:r w:rsidRPr="006255F4">
        <w:rPr>
          <w:rFonts w:cs="Arial"/>
          <w:szCs w:val="20"/>
          <w:lang w:eastAsia="ja-JP"/>
        </w:rPr>
        <w:t xml:space="preserve">Il </w:t>
      </w:r>
      <w:r w:rsidR="0008723F" w:rsidRPr="006255F4">
        <w:rPr>
          <w:rFonts w:cs="Arial"/>
          <w:szCs w:val="20"/>
        </w:rPr>
        <w:t xml:space="preserve">Promittente </w:t>
      </w:r>
      <w:r w:rsidRPr="006255F4">
        <w:rPr>
          <w:rFonts w:cs="Arial"/>
          <w:szCs w:val="20"/>
          <w:lang w:eastAsia="ja-JP"/>
        </w:rPr>
        <w:t xml:space="preserve">Acquirente </w:t>
      </w:r>
      <w:r w:rsidRPr="006255F4">
        <w:rPr>
          <w:rFonts w:cs="Arial"/>
          <w:szCs w:val="20"/>
        </w:rPr>
        <w:t xml:space="preserve">non è insolvente, soggetto a procedure concorsuali ovvero in liquidazione, né vi sono attualmente elementi o circostanze tali da far presumere che il </w:t>
      </w:r>
      <w:r w:rsidR="0008723F" w:rsidRPr="006255F4">
        <w:rPr>
          <w:rFonts w:cs="Arial"/>
          <w:szCs w:val="20"/>
        </w:rPr>
        <w:t xml:space="preserve">Promittente </w:t>
      </w:r>
      <w:r w:rsidRPr="006255F4">
        <w:rPr>
          <w:rFonts w:cs="Arial"/>
          <w:szCs w:val="20"/>
        </w:rPr>
        <w:t>Acquirente possa versare in futuro in stato di insolvenza.</w:t>
      </w:r>
    </w:p>
    <w:p w14:paraId="72FAC8F9" w14:textId="77777777" w:rsidR="00CB3437" w:rsidRPr="006255F4" w:rsidRDefault="00CB3437">
      <w:pPr>
        <w:pStyle w:val="Livello2"/>
        <w:spacing w:after="0" w:line="360" w:lineRule="auto"/>
        <w:rPr>
          <w:rFonts w:cs="Arial"/>
          <w:szCs w:val="20"/>
        </w:rPr>
      </w:pPr>
      <w:r w:rsidRPr="006255F4">
        <w:rPr>
          <w:rFonts w:cs="Arial"/>
          <w:szCs w:val="20"/>
        </w:rPr>
        <w:t xml:space="preserve">Il </w:t>
      </w:r>
      <w:r w:rsidR="0008723F" w:rsidRPr="006255F4">
        <w:rPr>
          <w:rFonts w:cs="Arial"/>
          <w:szCs w:val="20"/>
        </w:rPr>
        <w:t xml:space="preserve">Promittente </w:t>
      </w:r>
      <w:r w:rsidRPr="006255F4">
        <w:rPr>
          <w:rFonts w:cs="Arial"/>
          <w:szCs w:val="20"/>
        </w:rPr>
        <w:t xml:space="preserve">Acquirente ha pieni poteri e autorità per concludere, sottoscrivere e adempiere il presente Contratto e gli altri accordi e documenti da sottoscriversi e adempiersi in conformità alle previsioni del Contratto medesimo e/o comunque ad esso connessi e/o da esso risultanti, che costituiscono (o, successivamente alla sottoscrizione degli stessi, costituiranno) obbligazioni valide e vincolanti del </w:t>
      </w:r>
      <w:r w:rsidR="0008723F" w:rsidRPr="006255F4">
        <w:rPr>
          <w:rFonts w:cs="Arial"/>
          <w:szCs w:val="20"/>
        </w:rPr>
        <w:t xml:space="preserve">Promittente </w:t>
      </w:r>
      <w:r w:rsidRPr="006255F4">
        <w:rPr>
          <w:rFonts w:cs="Arial"/>
          <w:szCs w:val="20"/>
        </w:rPr>
        <w:t xml:space="preserve">Acquirente ai sensi del presente Contratto e/o dei predetti altri accordi e/o documenti. </w:t>
      </w:r>
    </w:p>
    <w:p w14:paraId="19FCE82E" w14:textId="77777777" w:rsidR="0002211D" w:rsidRPr="006255F4" w:rsidRDefault="00CB3437">
      <w:pPr>
        <w:pStyle w:val="Livello2"/>
        <w:spacing w:after="0" w:line="360" w:lineRule="auto"/>
        <w:rPr>
          <w:rFonts w:cs="Arial"/>
          <w:szCs w:val="20"/>
        </w:rPr>
      </w:pPr>
      <w:r w:rsidRPr="006255F4">
        <w:rPr>
          <w:rFonts w:cs="Arial"/>
          <w:szCs w:val="20"/>
        </w:rPr>
        <w:t xml:space="preserve">Il </w:t>
      </w:r>
      <w:r w:rsidR="0008723F" w:rsidRPr="006255F4">
        <w:rPr>
          <w:rFonts w:cs="Arial"/>
          <w:szCs w:val="20"/>
        </w:rPr>
        <w:t xml:space="preserve">Promittente </w:t>
      </w:r>
      <w:r w:rsidRPr="006255F4">
        <w:rPr>
          <w:rFonts w:cs="Arial"/>
          <w:szCs w:val="20"/>
        </w:rPr>
        <w:t xml:space="preserve">Acquirente ha validamente ed efficacemente compiuto ogni adempimento, sia di natura societaria che di qualsivoglia altra natura che doveva essere da esso posto in essere al fine di stipulare il presente Contratto e di assumerne le relative obbligazioni. </w:t>
      </w:r>
      <w:r w:rsidRPr="006255F4">
        <w:rPr>
          <w:rFonts w:cs="Arial"/>
          <w:szCs w:val="20"/>
          <w:lang w:eastAsia="ja-JP"/>
        </w:rPr>
        <w:t xml:space="preserve">Non sussiste alcun accordo, impegno, diritto o altro impedimento che preveda obblighi a carico del </w:t>
      </w:r>
      <w:r w:rsidR="0008723F" w:rsidRPr="006255F4">
        <w:rPr>
          <w:rFonts w:cs="Arial"/>
          <w:szCs w:val="20"/>
        </w:rPr>
        <w:t xml:space="preserve">Promittente </w:t>
      </w:r>
      <w:r w:rsidRPr="006255F4">
        <w:rPr>
          <w:rFonts w:cs="Arial"/>
          <w:szCs w:val="20"/>
          <w:lang w:eastAsia="ja-JP"/>
        </w:rPr>
        <w:t xml:space="preserve">Acquirente incompatibili con l’esecuzione del presente Contratto. In particolare, i competenti organi sociali del </w:t>
      </w:r>
      <w:r w:rsidR="0008723F" w:rsidRPr="006255F4">
        <w:rPr>
          <w:rFonts w:cs="Arial"/>
          <w:szCs w:val="20"/>
        </w:rPr>
        <w:t xml:space="preserve">Promittente </w:t>
      </w:r>
      <w:r w:rsidRPr="006255F4">
        <w:rPr>
          <w:rFonts w:cs="Arial"/>
          <w:szCs w:val="20"/>
          <w:lang w:eastAsia="ja-JP"/>
        </w:rPr>
        <w:t>Acquirente hanno validamente approvato ed autorizzato l’acquisto delle azioni proprie costituenti la Partecipazione in conformità alle applicabili disposizioni di legg</w:t>
      </w:r>
      <w:r w:rsidR="0002211D" w:rsidRPr="006255F4">
        <w:rPr>
          <w:rFonts w:cs="Arial"/>
          <w:szCs w:val="20"/>
          <w:lang w:eastAsia="ja-JP"/>
        </w:rPr>
        <w:t>e.</w:t>
      </w:r>
    </w:p>
    <w:p w14:paraId="1663D999" w14:textId="77777777" w:rsidR="00CB3437" w:rsidRPr="006255F4" w:rsidRDefault="00CB3437">
      <w:pPr>
        <w:pStyle w:val="Livello2"/>
        <w:spacing w:after="0" w:line="360" w:lineRule="auto"/>
        <w:rPr>
          <w:rFonts w:cs="Arial"/>
          <w:szCs w:val="20"/>
        </w:rPr>
      </w:pPr>
      <w:r w:rsidRPr="006255F4">
        <w:rPr>
          <w:rFonts w:cs="Arial"/>
          <w:szCs w:val="20"/>
        </w:rPr>
        <w:t xml:space="preserve">Il </w:t>
      </w:r>
      <w:r w:rsidR="0008723F" w:rsidRPr="006255F4">
        <w:rPr>
          <w:rFonts w:cs="Arial"/>
          <w:szCs w:val="20"/>
        </w:rPr>
        <w:t xml:space="preserve">Promittente </w:t>
      </w:r>
      <w:r w:rsidRPr="006255F4">
        <w:rPr>
          <w:rFonts w:cs="Arial"/>
          <w:szCs w:val="20"/>
          <w:lang w:eastAsia="ja-JP"/>
        </w:rPr>
        <w:t xml:space="preserve">Acquirente è dotato di tutti i requisiti richiesti dallo statuto della </w:t>
      </w:r>
      <w:r w:rsidR="009D0C78" w:rsidRPr="006255F4">
        <w:rPr>
          <w:rFonts w:cs="Arial"/>
          <w:szCs w:val="20"/>
          <w:lang w:eastAsia="ja-JP"/>
        </w:rPr>
        <w:t>Banca d’Italia</w:t>
      </w:r>
      <w:r w:rsidRPr="006255F4">
        <w:rPr>
          <w:rFonts w:cs="Arial"/>
          <w:szCs w:val="20"/>
          <w:lang w:eastAsia="ja-JP"/>
        </w:rPr>
        <w:t xml:space="preserve"> per l’acquisto della qualifica di </w:t>
      </w:r>
      <w:r w:rsidR="00610046">
        <w:rPr>
          <w:rFonts w:cs="Arial"/>
          <w:szCs w:val="20"/>
          <w:lang w:eastAsia="ja-JP"/>
        </w:rPr>
        <w:t>partecipante</w:t>
      </w:r>
      <w:r w:rsidRPr="006255F4">
        <w:rPr>
          <w:rFonts w:cs="Arial"/>
          <w:szCs w:val="20"/>
          <w:lang w:eastAsia="ja-JP"/>
        </w:rPr>
        <w:t xml:space="preserve">. In particolare, il </w:t>
      </w:r>
      <w:r w:rsidR="0008723F" w:rsidRPr="006255F4">
        <w:rPr>
          <w:rFonts w:cs="Arial"/>
          <w:szCs w:val="20"/>
        </w:rPr>
        <w:t xml:space="preserve">Promittente </w:t>
      </w:r>
      <w:r w:rsidRPr="006255F4">
        <w:rPr>
          <w:rFonts w:cs="Arial"/>
          <w:szCs w:val="20"/>
          <w:lang w:eastAsia="ja-JP"/>
        </w:rPr>
        <w:t>Acquirente è un</w:t>
      </w:r>
      <w:r w:rsidR="0002211D" w:rsidRPr="006255F4">
        <w:rPr>
          <w:rFonts w:cs="Arial"/>
          <w:szCs w:val="20"/>
          <w:lang w:eastAsia="ja-JP"/>
        </w:rPr>
        <w:t>a</w:t>
      </w:r>
      <w:r w:rsidRPr="006255F4">
        <w:rPr>
          <w:rFonts w:cs="Arial"/>
          <w:szCs w:val="20"/>
          <w:lang w:eastAsia="ja-JP"/>
        </w:rPr>
        <w:t xml:space="preserve"> [</w:t>
      </w:r>
      <w:r w:rsidR="0002211D" w:rsidRPr="006255F4">
        <w:rPr>
          <w:rFonts w:cs="Arial"/>
          <w:color w:val="000000"/>
          <w:szCs w:val="20"/>
        </w:rPr>
        <w:t>banca avente sede legale e amministrazione centrale in Italia / impresa di assicurazione e riassicurazione avente sede legale e amministrazione centrale in Italia / fondazione di cui all’articolo 27 del decreto legislativo 17 maggio 1999, n. 153 / ente ed istituto di previdenza ed assicurazione avente sede legale in Italia e fondi pensione istituiti ai sensi dell’art. 4, comma 1, del decreto legislativo 5 dicembre 2005, n. 252.</w:t>
      </w:r>
      <w:r w:rsidRPr="006255F4">
        <w:rPr>
          <w:rFonts w:cs="Arial"/>
          <w:szCs w:val="20"/>
          <w:lang w:eastAsia="ja-JP"/>
        </w:rPr>
        <w:t>]</w:t>
      </w:r>
      <w:r w:rsidR="00FE3767" w:rsidRPr="006255F4">
        <w:rPr>
          <w:rFonts w:cs="Arial"/>
          <w:szCs w:val="20"/>
          <w:lang w:eastAsia="ja-JP"/>
        </w:rPr>
        <w:t xml:space="preserve">, </w:t>
      </w:r>
      <w:r w:rsidR="0002211D" w:rsidRPr="006255F4">
        <w:rPr>
          <w:rFonts w:cs="Arial"/>
          <w:szCs w:val="20"/>
          <w:lang w:eastAsia="ja-JP"/>
        </w:rPr>
        <w:t xml:space="preserve">e </w:t>
      </w:r>
      <w:r w:rsidR="0002211D" w:rsidRPr="006255F4">
        <w:rPr>
          <w:rFonts w:cs="Arial"/>
          <w:szCs w:val="20"/>
        </w:rPr>
        <w:t>non possiede, direttamente o indirettamente, una quota del capitale di Banca d’Italia superiore al 3 per cento, intendendosi per tale la quota di capitale sociale di Banca d’Italia eventualmente già posseduta sommata alla Partecipazione.</w:t>
      </w:r>
    </w:p>
    <w:p w14:paraId="0F9F6E7E" w14:textId="77777777" w:rsidR="00CB3437" w:rsidRPr="006255F4" w:rsidRDefault="00CB3437">
      <w:pPr>
        <w:pStyle w:val="Livello2"/>
        <w:spacing w:after="0" w:line="360" w:lineRule="auto"/>
        <w:rPr>
          <w:rFonts w:cs="Arial"/>
          <w:szCs w:val="20"/>
        </w:rPr>
      </w:pPr>
      <w:r w:rsidRPr="006255F4">
        <w:rPr>
          <w:rFonts w:cs="Arial"/>
          <w:szCs w:val="20"/>
          <w:lang w:eastAsia="ja-JP"/>
        </w:rPr>
        <w:t xml:space="preserve">Il </w:t>
      </w:r>
      <w:r w:rsidR="0008723F" w:rsidRPr="006255F4">
        <w:rPr>
          <w:rFonts w:cs="Arial"/>
          <w:szCs w:val="20"/>
        </w:rPr>
        <w:t xml:space="preserve">Promittente </w:t>
      </w:r>
      <w:r w:rsidRPr="006255F4">
        <w:rPr>
          <w:rFonts w:cs="Arial"/>
          <w:szCs w:val="20"/>
          <w:lang w:eastAsia="ja-JP"/>
        </w:rPr>
        <w:t>Acquirente ha a propria disposizione i fondi sufficienti per l’acquisto dell</w:t>
      </w:r>
      <w:r w:rsidR="0008723F">
        <w:rPr>
          <w:rFonts w:cs="Arial"/>
          <w:szCs w:val="20"/>
          <w:lang w:eastAsia="ja-JP"/>
        </w:rPr>
        <w:t xml:space="preserve">e Quote Banca d’Italia </w:t>
      </w:r>
      <w:r w:rsidRPr="006255F4">
        <w:rPr>
          <w:rFonts w:cs="Arial"/>
          <w:szCs w:val="20"/>
          <w:lang w:eastAsia="ja-JP"/>
        </w:rPr>
        <w:t>e per il pagamento del Prezzo al Promittente Venditore.</w:t>
      </w:r>
    </w:p>
    <w:p w14:paraId="725E9C2E" w14:textId="77777777" w:rsidR="00CB3437" w:rsidRPr="006255F4" w:rsidRDefault="00CB3437">
      <w:pPr>
        <w:pStyle w:val="Livello1"/>
        <w:spacing w:after="0" w:line="360" w:lineRule="auto"/>
        <w:rPr>
          <w:rFonts w:cs="Arial"/>
          <w:sz w:val="20"/>
          <w:szCs w:val="20"/>
        </w:rPr>
      </w:pPr>
      <w:bookmarkStart w:id="30" w:name="_Ref335055993"/>
      <w:bookmarkStart w:id="31" w:name="_Toc336881245"/>
      <w:bookmarkStart w:id="32" w:name="_Ref360289160"/>
      <w:bookmarkStart w:id="33" w:name="_Toc360530655"/>
      <w:bookmarkStart w:id="34" w:name="_Ref508725545"/>
      <w:bookmarkStart w:id="35" w:name="_Toc33363643"/>
      <w:r w:rsidRPr="006255F4">
        <w:rPr>
          <w:rFonts w:cs="Arial"/>
          <w:sz w:val="20"/>
          <w:szCs w:val="20"/>
        </w:rPr>
        <w:t>Obblighi di indennizzo</w:t>
      </w:r>
      <w:bookmarkEnd w:id="30"/>
      <w:bookmarkEnd w:id="31"/>
      <w:bookmarkEnd w:id="32"/>
      <w:bookmarkEnd w:id="33"/>
      <w:r w:rsidRPr="006255F4">
        <w:rPr>
          <w:rFonts w:cs="Arial"/>
          <w:sz w:val="20"/>
          <w:szCs w:val="20"/>
        </w:rPr>
        <w:t xml:space="preserve"> d</w:t>
      </w:r>
      <w:r w:rsidR="00897C27">
        <w:rPr>
          <w:rFonts w:cs="Arial"/>
          <w:sz w:val="20"/>
          <w:szCs w:val="20"/>
        </w:rPr>
        <w:t>el</w:t>
      </w:r>
      <w:r w:rsidRPr="006255F4">
        <w:rPr>
          <w:rFonts w:cs="Arial"/>
          <w:sz w:val="20"/>
          <w:szCs w:val="20"/>
        </w:rPr>
        <w:t xml:space="preserve"> </w:t>
      </w:r>
      <w:bookmarkEnd w:id="34"/>
      <w:bookmarkEnd w:id="35"/>
      <w:r w:rsidR="00897C27" w:rsidRPr="0008723F">
        <w:rPr>
          <w:rFonts w:cs="Arial"/>
          <w:sz w:val="20"/>
          <w:szCs w:val="20"/>
        </w:rPr>
        <w:t>Promittente Venditore</w:t>
      </w:r>
    </w:p>
    <w:p w14:paraId="329A8AB2" w14:textId="77777777" w:rsidR="00CB3437" w:rsidRPr="006255F4" w:rsidRDefault="00897C27">
      <w:pPr>
        <w:pStyle w:val="Livello2"/>
        <w:spacing w:after="0" w:line="360" w:lineRule="auto"/>
        <w:rPr>
          <w:rFonts w:cs="Arial"/>
          <w:szCs w:val="20"/>
          <w:lang w:eastAsia="ja-JP"/>
        </w:rPr>
      </w:pPr>
      <w:bookmarkStart w:id="36" w:name="_Ref360437428"/>
      <w:r>
        <w:rPr>
          <w:rFonts w:cs="Arial"/>
          <w:szCs w:val="20"/>
        </w:rPr>
        <w:t xml:space="preserve">Il </w:t>
      </w:r>
      <w:r w:rsidRPr="0008723F">
        <w:rPr>
          <w:rFonts w:cs="Arial"/>
          <w:szCs w:val="20"/>
        </w:rPr>
        <w:t>Promittente Venditore</w:t>
      </w:r>
      <w:r w:rsidRPr="006255F4">
        <w:rPr>
          <w:rFonts w:cs="Arial"/>
          <w:szCs w:val="20"/>
        </w:rPr>
        <w:t xml:space="preserve"> </w:t>
      </w:r>
      <w:r w:rsidR="00CB3437" w:rsidRPr="006255F4">
        <w:rPr>
          <w:rFonts w:cs="Arial"/>
          <w:szCs w:val="20"/>
        </w:rPr>
        <w:t xml:space="preserve">si impegna ad indennizzare il </w:t>
      </w:r>
      <w:r w:rsidR="0008723F" w:rsidRPr="006255F4">
        <w:rPr>
          <w:rFonts w:cs="Arial"/>
          <w:szCs w:val="20"/>
        </w:rPr>
        <w:t xml:space="preserve">Promittente </w:t>
      </w:r>
      <w:r w:rsidR="00CB3437" w:rsidRPr="006255F4">
        <w:rPr>
          <w:rFonts w:cs="Arial"/>
          <w:szCs w:val="20"/>
        </w:rPr>
        <w:t xml:space="preserve">Acquirente nei limiti di cui all’Articolo </w:t>
      </w:r>
      <w:r w:rsidR="0002211D" w:rsidRPr="006255F4">
        <w:rPr>
          <w:rFonts w:cs="Arial"/>
          <w:szCs w:val="20"/>
        </w:rPr>
        <w:t>10</w:t>
      </w:r>
      <w:r w:rsidR="00CB3437" w:rsidRPr="006255F4">
        <w:rPr>
          <w:rFonts w:cs="Arial"/>
          <w:szCs w:val="20"/>
        </w:rPr>
        <w:t xml:space="preserve"> per ogni danno, costo o pregiudizio subito direttamente dal </w:t>
      </w:r>
      <w:r w:rsidR="0008723F" w:rsidRPr="006255F4">
        <w:rPr>
          <w:rFonts w:cs="Arial"/>
          <w:szCs w:val="20"/>
        </w:rPr>
        <w:t xml:space="preserve">Promittente </w:t>
      </w:r>
      <w:r w:rsidR="00CB3437" w:rsidRPr="006255F4">
        <w:rPr>
          <w:rFonts w:cs="Arial"/>
          <w:szCs w:val="20"/>
        </w:rPr>
        <w:t xml:space="preserve">Acquirente, in conseguenza della violazione o non veridicità delle dichiarazioni e garanzie </w:t>
      </w:r>
      <w:r w:rsidR="0008723F">
        <w:rPr>
          <w:rFonts w:cs="Arial"/>
          <w:szCs w:val="20"/>
        </w:rPr>
        <w:t xml:space="preserve">del </w:t>
      </w:r>
      <w:r w:rsidR="0008723F" w:rsidRPr="006255F4">
        <w:rPr>
          <w:rFonts w:cs="Arial"/>
          <w:szCs w:val="20"/>
        </w:rPr>
        <w:t>Promittente</w:t>
      </w:r>
      <w:r w:rsidR="0008723F">
        <w:rPr>
          <w:rFonts w:cs="Arial"/>
          <w:szCs w:val="20"/>
        </w:rPr>
        <w:t xml:space="preserve"> Venditore</w:t>
      </w:r>
      <w:r w:rsidR="00CB3437" w:rsidRPr="006255F4">
        <w:rPr>
          <w:rFonts w:cs="Arial"/>
          <w:szCs w:val="20"/>
        </w:rPr>
        <w:t xml:space="preserve"> di cui all’art. </w:t>
      </w:r>
      <w:r w:rsidR="0002211D" w:rsidRPr="006255F4">
        <w:rPr>
          <w:rFonts w:cs="Arial"/>
          <w:szCs w:val="20"/>
        </w:rPr>
        <w:t>6</w:t>
      </w:r>
      <w:r w:rsidR="00CB3437" w:rsidRPr="006255F4">
        <w:rPr>
          <w:rFonts w:cs="Arial"/>
          <w:szCs w:val="20"/>
        </w:rPr>
        <w:t xml:space="preserve"> (il “</w:t>
      </w:r>
      <w:r w:rsidR="00CB3437" w:rsidRPr="006255F4">
        <w:rPr>
          <w:rFonts w:cs="Arial"/>
          <w:b/>
          <w:szCs w:val="20"/>
        </w:rPr>
        <w:t>Danno Indennizzabile</w:t>
      </w:r>
      <w:r w:rsidR="00CB3437" w:rsidRPr="006255F4">
        <w:rPr>
          <w:rFonts w:cs="Arial"/>
          <w:szCs w:val="20"/>
        </w:rPr>
        <w:t>”).</w:t>
      </w:r>
      <w:bookmarkEnd w:id="36"/>
    </w:p>
    <w:p w14:paraId="6DC79D69" w14:textId="77777777" w:rsidR="00CB3437" w:rsidRPr="006255F4" w:rsidRDefault="00CB3437">
      <w:pPr>
        <w:pStyle w:val="Livello2"/>
        <w:spacing w:after="0" w:line="360" w:lineRule="auto"/>
        <w:rPr>
          <w:rFonts w:cs="Arial"/>
          <w:szCs w:val="20"/>
        </w:rPr>
      </w:pPr>
      <w:r w:rsidRPr="006255F4">
        <w:rPr>
          <w:rFonts w:cs="Arial"/>
          <w:szCs w:val="20"/>
          <w:lang w:eastAsia="ja-JP"/>
        </w:rPr>
        <w:t>Le Parti con</w:t>
      </w:r>
      <w:r w:rsidRPr="006255F4">
        <w:rPr>
          <w:rFonts w:cs="Arial"/>
          <w:szCs w:val="20"/>
        </w:rPr>
        <w:t xml:space="preserve">vengono che, salva l’evizione totale, l’indennizzo previsto dal presente Articolo </w:t>
      </w:r>
      <w:r w:rsidR="0002211D" w:rsidRPr="006255F4">
        <w:rPr>
          <w:rFonts w:cs="Arial"/>
          <w:szCs w:val="20"/>
        </w:rPr>
        <w:t>9</w:t>
      </w:r>
      <w:r w:rsidRPr="006255F4">
        <w:rPr>
          <w:rFonts w:cs="Arial"/>
          <w:szCs w:val="20"/>
        </w:rPr>
        <w:t xml:space="preserve"> costituisce l’unico rimedio disponibile al </w:t>
      </w:r>
      <w:r w:rsidR="0008723F" w:rsidRPr="006255F4">
        <w:rPr>
          <w:rFonts w:cs="Arial"/>
          <w:szCs w:val="20"/>
        </w:rPr>
        <w:t xml:space="preserve">Promittente </w:t>
      </w:r>
      <w:r w:rsidRPr="006255F4">
        <w:rPr>
          <w:rFonts w:cs="Arial"/>
          <w:szCs w:val="20"/>
        </w:rPr>
        <w:t xml:space="preserve">Acquirente in caso di violazione o non veridicità </w:t>
      </w:r>
      <w:r w:rsidRPr="006255F4">
        <w:rPr>
          <w:rFonts w:cs="Arial"/>
          <w:szCs w:val="20"/>
        </w:rPr>
        <w:lastRenderedPageBreak/>
        <w:t xml:space="preserve">delle dichiarazioni e garanzie </w:t>
      </w:r>
      <w:r w:rsidR="0008723F">
        <w:rPr>
          <w:rFonts w:cs="Arial"/>
          <w:szCs w:val="20"/>
        </w:rPr>
        <w:t xml:space="preserve">del </w:t>
      </w:r>
      <w:r w:rsidR="0008723F" w:rsidRPr="006255F4">
        <w:rPr>
          <w:rFonts w:cs="Arial"/>
          <w:szCs w:val="20"/>
        </w:rPr>
        <w:t>Promittente</w:t>
      </w:r>
      <w:r w:rsidR="0008723F">
        <w:rPr>
          <w:rFonts w:cs="Arial"/>
          <w:szCs w:val="20"/>
        </w:rPr>
        <w:t xml:space="preserve"> Venditore</w:t>
      </w:r>
      <w:r w:rsidR="0008723F" w:rsidRPr="006255F4">
        <w:rPr>
          <w:rFonts w:cs="Arial"/>
          <w:szCs w:val="20"/>
        </w:rPr>
        <w:t xml:space="preserve"> </w:t>
      </w:r>
      <w:r w:rsidRPr="006255F4">
        <w:rPr>
          <w:rFonts w:cs="Arial"/>
          <w:szCs w:val="20"/>
        </w:rPr>
        <w:t xml:space="preserve">di cui all’art. </w:t>
      </w:r>
      <w:r w:rsidR="0002211D" w:rsidRPr="006255F4">
        <w:rPr>
          <w:rFonts w:cs="Arial"/>
          <w:szCs w:val="20"/>
        </w:rPr>
        <w:t>6</w:t>
      </w:r>
      <w:r w:rsidRPr="006255F4">
        <w:rPr>
          <w:rFonts w:cs="Arial"/>
          <w:szCs w:val="20"/>
        </w:rPr>
        <w:t>, essendo espressamente convenzionalmente escluso il ricorso ad ogni altro rimedio, ivi incluso qualsiasi rimedio risolutorio o che comunque possa determinare il venir meno dell’efficacia del presente Contratto.</w:t>
      </w:r>
    </w:p>
    <w:p w14:paraId="1DEEC1AE" w14:textId="77777777" w:rsidR="00CB3437" w:rsidRPr="006255F4" w:rsidRDefault="00CB3437">
      <w:pPr>
        <w:pStyle w:val="Livello1"/>
        <w:spacing w:after="0" w:line="360" w:lineRule="auto"/>
        <w:rPr>
          <w:rFonts w:cs="Arial"/>
          <w:sz w:val="20"/>
          <w:szCs w:val="20"/>
        </w:rPr>
      </w:pPr>
      <w:bookmarkStart w:id="37" w:name="_Ref360437388"/>
      <w:bookmarkStart w:id="38" w:name="_Ref360439042"/>
      <w:bookmarkStart w:id="39" w:name="_Toc360530656"/>
      <w:bookmarkStart w:id="40" w:name="_Toc33363644"/>
      <w:r w:rsidRPr="006255F4">
        <w:rPr>
          <w:rFonts w:cs="Arial"/>
          <w:sz w:val="20"/>
          <w:szCs w:val="20"/>
        </w:rPr>
        <w:t>Limitazioni all’obbligo di indennizzo d</w:t>
      </w:r>
      <w:r w:rsidR="0008723F">
        <w:rPr>
          <w:rFonts w:cs="Arial"/>
          <w:sz w:val="20"/>
          <w:szCs w:val="20"/>
        </w:rPr>
        <w:t xml:space="preserve">el </w:t>
      </w:r>
      <w:r w:rsidR="0008723F" w:rsidRPr="0008723F">
        <w:rPr>
          <w:rFonts w:cs="Arial"/>
          <w:sz w:val="20"/>
          <w:szCs w:val="20"/>
        </w:rPr>
        <w:t>Promittente Venditore</w:t>
      </w:r>
      <w:r w:rsidR="0008723F" w:rsidRPr="006255F4">
        <w:rPr>
          <w:rFonts w:cs="Arial"/>
          <w:szCs w:val="20"/>
        </w:rPr>
        <w:t xml:space="preserve"> </w:t>
      </w:r>
      <w:bookmarkEnd w:id="37"/>
      <w:bookmarkEnd w:id="38"/>
      <w:bookmarkEnd w:id="39"/>
      <w:bookmarkEnd w:id="40"/>
    </w:p>
    <w:p w14:paraId="6B88DF7D" w14:textId="77777777" w:rsidR="00CB3437" w:rsidRPr="006255F4" w:rsidRDefault="00CB3437">
      <w:pPr>
        <w:pStyle w:val="Livello2"/>
        <w:spacing w:after="0" w:line="360" w:lineRule="auto"/>
        <w:rPr>
          <w:rFonts w:cs="Arial"/>
          <w:szCs w:val="20"/>
        </w:rPr>
      </w:pPr>
      <w:bookmarkStart w:id="41" w:name="_Ref360289165"/>
      <w:r w:rsidRPr="006255F4">
        <w:rPr>
          <w:rFonts w:cs="Arial"/>
          <w:szCs w:val="20"/>
        </w:rPr>
        <w:t>Le Parti convengono che:</w:t>
      </w:r>
    </w:p>
    <w:p w14:paraId="7CF2AFD9" w14:textId="77777777" w:rsidR="00CB3437" w:rsidRPr="00401DDB" w:rsidRDefault="00CB3437">
      <w:pPr>
        <w:pStyle w:val="Livello4"/>
        <w:spacing w:after="0" w:line="360" w:lineRule="auto"/>
        <w:rPr>
          <w:rFonts w:cs="Arial"/>
          <w:szCs w:val="20"/>
        </w:rPr>
      </w:pPr>
      <w:r w:rsidRPr="00401DDB">
        <w:rPr>
          <w:rFonts w:cs="Arial"/>
          <w:szCs w:val="20"/>
        </w:rPr>
        <w:t xml:space="preserve">in nessun caso </w:t>
      </w:r>
      <w:r w:rsidR="0008723F" w:rsidRPr="00401DDB">
        <w:rPr>
          <w:rFonts w:cs="Arial"/>
          <w:szCs w:val="20"/>
        </w:rPr>
        <w:t>il Promittente Venditore</w:t>
      </w:r>
      <w:r w:rsidRPr="00401DDB">
        <w:rPr>
          <w:rFonts w:cs="Arial"/>
          <w:szCs w:val="20"/>
        </w:rPr>
        <w:t xml:space="preserve"> sarà responsabile nei confronti del </w:t>
      </w:r>
      <w:r w:rsidR="0008723F" w:rsidRPr="00401DDB">
        <w:rPr>
          <w:rFonts w:cs="Arial"/>
          <w:szCs w:val="20"/>
        </w:rPr>
        <w:t xml:space="preserve">Promittente </w:t>
      </w:r>
      <w:r w:rsidRPr="00401DDB">
        <w:rPr>
          <w:rFonts w:cs="Arial"/>
          <w:szCs w:val="20"/>
        </w:rPr>
        <w:t xml:space="preserve">Acquirente in relazione a qualsiasi Danno Indennizzabile di importo unitario inferiore a Euro </w:t>
      </w:r>
      <w:r w:rsidR="00FE3767" w:rsidRPr="00401DDB">
        <w:rPr>
          <w:rFonts w:cs="Arial"/>
          <w:szCs w:val="20"/>
        </w:rPr>
        <w:t>100</w:t>
      </w:r>
      <w:r w:rsidRPr="00401DDB">
        <w:rPr>
          <w:rFonts w:cs="Arial"/>
          <w:szCs w:val="20"/>
        </w:rPr>
        <w:t>.000</w:t>
      </w:r>
      <w:r w:rsidR="0002211D" w:rsidRPr="00401DDB">
        <w:rPr>
          <w:rFonts w:cs="Arial"/>
          <w:szCs w:val="20"/>
        </w:rPr>
        <w:t xml:space="preserve"> (</w:t>
      </w:r>
      <w:r w:rsidR="00FE3767" w:rsidRPr="00401DDB">
        <w:rPr>
          <w:rFonts w:cs="Arial"/>
          <w:szCs w:val="20"/>
        </w:rPr>
        <w:t>centomila</w:t>
      </w:r>
      <w:r w:rsidR="0002211D" w:rsidRPr="00401DDB">
        <w:rPr>
          <w:rFonts w:cs="Arial"/>
          <w:szCs w:val="20"/>
        </w:rPr>
        <w:t>/00)</w:t>
      </w:r>
      <w:r w:rsidRPr="00401DDB">
        <w:rPr>
          <w:rFonts w:cs="Arial"/>
          <w:szCs w:val="20"/>
        </w:rPr>
        <w:t>; e</w:t>
      </w:r>
    </w:p>
    <w:p w14:paraId="05511857" w14:textId="39040B8B" w:rsidR="00CB3437" w:rsidRPr="00401DDB" w:rsidRDefault="00CB3437">
      <w:pPr>
        <w:pStyle w:val="Livello4"/>
        <w:spacing w:after="0" w:line="360" w:lineRule="auto"/>
        <w:rPr>
          <w:rFonts w:cs="Arial"/>
          <w:szCs w:val="20"/>
        </w:rPr>
      </w:pPr>
      <w:r w:rsidRPr="00401DDB">
        <w:rPr>
          <w:rFonts w:cs="Arial"/>
          <w:szCs w:val="20"/>
        </w:rPr>
        <w:t xml:space="preserve">la responsabilità </w:t>
      </w:r>
      <w:r w:rsidR="0008723F" w:rsidRPr="00401DDB">
        <w:rPr>
          <w:rFonts w:cs="Arial"/>
          <w:szCs w:val="20"/>
        </w:rPr>
        <w:t>de</w:t>
      </w:r>
      <w:r w:rsidR="00A32575">
        <w:rPr>
          <w:rFonts w:cs="Arial"/>
          <w:szCs w:val="20"/>
        </w:rPr>
        <w:t>l</w:t>
      </w:r>
      <w:r w:rsidR="0008723F" w:rsidRPr="00401DDB">
        <w:rPr>
          <w:rFonts w:cs="Arial"/>
          <w:szCs w:val="20"/>
        </w:rPr>
        <w:t xml:space="preserve"> Promittente Venditore</w:t>
      </w:r>
      <w:r w:rsidRPr="00401DDB">
        <w:rPr>
          <w:rFonts w:cs="Arial"/>
          <w:szCs w:val="20"/>
        </w:rPr>
        <w:t xml:space="preserve"> nei confronti del </w:t>
      </w:r>
      <w:r w:rsidR="0008723F" w:rsidRPr="00401DDB">
        <w:rPr>
          <w:rFonts w:cs="Arial"/>
          <w:szCs w:val="20"/>
        </w:rPr>
        <w:t xml:space="preserve">Promittente </w:t>
      </w:r>
      <w:r w:rsidRPr="00401DDB">
        <w:rPr>
          <w:rFonts w:cs="Arial"/>
          <w:szCs w:val="20"/>
        </w:rPr>
        <w:t>Acquirente in relazione a qualsiasi Danno Indennizzabile è limitata ad un ammontare massimo pari al 10% del Prezzo (il “</w:t>
      </w:r>
      <w:r w:rsidRPr="00401DDB">
        <w:rPr>
          <w:rFonts w:cs="Arial"/>
          <w:b/>
          <w:szCs w:val="20"/>
        </w:rPr>
        <w:t>CAP</w:t>
      </w:r>
      <w:r w:rsidRPr="00401DDB">
        <w:rPr>
          <w:rFonts w:cs="Arial"/>
          <w:szCs w:val="20"/>
        </w:rPr>
        <w:t>”).</w:t>
      </w:r>
    </w:p>
    <w:p w14:paraId="131F6281" w14:textId="647DAD46" w:rsidR="00CB3437" w:rsidRPr="00401DDB" w:rsidRDefault="0008723F">
      <w:pPr>
        <w:pStyle w:val="Livello2"/>
        <w:spacing w:after="0" w:line="360" w:lineRule="auto"/>
        <w:rPr>
          <w:rFonts w:cs="Arial"/>
          <w:szCs w:val="20"/>
        </w:rPr>
      </w:pPr>
      <w:r w:rsidRPr="00401DDB">
        <w:rPr>
          <w:rFonts w:cs="Arial"/>
          <w:szCs w:val="20"/>
        </w:rPr>
        <w:t>il Promittente Venditore</w:t>
      </w:r>
      <w:r w:rsidR="00CB3437" w:rsidRPr="00401DDB">
        <w:rPr>
          <w:rFonts w:cs="Arial"/>
          <w:szCs w:val="20"/>
        </w:rPr>
        <w:t xml:space="preserve"> non avrà alcun obbligo di indennizzo ai sensi dell’Articolo </w:t>
      </w:r>
      <w:r w:rsidR="0002211D" w:rsidRPr="00401DDB">
        <w:rPr>
          <w:rFonts w:cs="Arial"/>
          <w:szCs w:val="20"/>
        </w:rPr>
        <w:t>9</w:t>
      </w:r>
      <w:r w:rsidR="00CB3437" w:rsidRPr="00401DDB">
        <w:rPr>
          <w:rFonts w:cs="Arial"/>
          <w:szCs w:val="20"/>
        </w:rPr>
        <w:t xml:space="preserve"> con riferimento a richieste di indennizzo ricevute successivamente alla data del</w:t>
      </w:r>
      <w:r w:rsidR="0002211D" w:rsidRPr="00401DDB">
        <w:rPr>
          <w:rFonts w:cs="Arial"/>
          <w:szCs w:val="20"/>
        </w:rPr>
        <w:t xml:space="preserve"> </w:t>
      </w:r>
      <w:r w:rsidR="0018402F" w:rsidRPr="00401DDB">
        <w:rPr>
          <w:rFonts w:cs="Arial"/>
          <w:szCs w:val="20"/>
        </w:rPr>
        <w:t>31 dicembre</w:t>
      </w:r>
      <w:r w:rsidR="00FE3767" w:rsidRPr="00401DDB">
        <w:rPr>
          <w:rFonts w:cs="Arial"/>
          <w:szCs w:val="20"/>
        </w:rPr>
        <w:t xml:space="preserve"> 2021</w:t>
      </w:r>
      <w:r w:rsidR="00CB3437" w:rsidRPr="00401DDB">
        <w:rPr>
          <w:rFonts w:cs="Arial"/>
          <w:szCs w:val="20"/>
        </w:rPr>
        <w:t>.</w:t>
      </w:r>
    </w:p>
    <w:p w14:paraId="36129860" w14:textId="77777777" w:rsidR="00CB3437" w:rsidRPr="006255F4" w:rsidRDefault="00CB3437">
      <w:pPr>
        <w:pStyle w:val="Livello1"/>
        <w:spacing w:after="0" w:line="360" w:lineRule="auto"/>
        <w:rPr>
          <w:rFonts w:cs="Arial"/>
          <w:sz w:val="20"/>
          <w:szCs w:val="20"/>
        </w:rPr>
      </w:pPr>
      <w:bookmarkStart w:id="42" w:name="_Toc33363645"/>
      <w:bookmarkEnd w:id="41"/>
      <w:r w:rsidRPr="006255F4">
        <w:rPr>
          <w:rFonts w:cs="Arial"/>
          <w:sz w:val="20"/>
          <w:szCs w:val="20"/>
        </w:rPr>
        <w:t xml:space="preserve">Obblighi di indennizzo del </w:t>
      </w:r>
      <w:r w:rsidR="00897C27" w:rsidRPr="0008723F">
        <w:rPr>
          <w:rFonts w:cs="Arial"/>
          <w:sz w:val="20"/>
          <w:szCs w:val="20"/>
        </w:rPr>
        <w:t xml:space="preserve">Promittente </w:t>
      </w:r>
      <w:r w:rsidRPr="006255F4">
        <w:rPr>
          <w:rFonts w:cs="Arial"/>
          <w:sz w:val="20"/>
          <w:szCs w:val="20"/>
        </w:rPr>
        <w:t>Acquirente</w:t>
      </w:r>
      <w:bookmarkEnd w:id="42"/>
    </w:p>
    <w:p w14:paraId="026C667B" w14:textId="77777777" w:rsidR="00CB3437" w:rsidRPr="006255F4" w:rsidRDefault="00CB3437">
      <w:pPr>
        <w:pStyle w:val="Livello2"/>
        <w:spacing w:after="0" w:line="360" w:lineRule="auto"/>
        <w:rPr>
          <w:rFonts w:cs="Arial"/>
          <w:szCs w:val="20"/>
        </w:rPr>
      </w:pPr>
      <w:r w:rsidRPr="006255F4">
        <w:rPr>
          <w:rFonts w:cs="Arial"/>
          <w:szCs w:val="20"/>
        </w:rPr>
        <w:t xml:space="preserve">Il </w:t>
      </w:r>
      <w:r w:rsidR="0008723F" w:rsidRPr="006255F4">
        <w:rPr>
          <w:rFonts w:cs="Arial"/>
          <w:szCs w:val="20"/>
        </w:rPr>
        <w:t>Promittente</w:t>
      </w:r>
      <w:r w:rsidR="0008723F">
        <w:rPr>
          <w:rFonts w:cs="Arial"/>
          <w:szCs w:val="20"/>
        </w:rPr>
        <w:t xml:space="preserve"> </w:t>
      </w:r>
      <w:r w:rsidRPr="006255F4">
        <w:rPr>
          <w:rFonts w:cs="Arial"/>
          <w:szCs w:val="20"/>
        </w:rPr>
        <w:t xml:space="preserve">Acquirente si impegna ad indennizzare </w:t>
      </w:r>
      <w:r w:rsidR="0008723F">
        <w:rPr>
          <w:rFonts w:cs="Arial"/>
          <w:szCs w:val="20"/>
        </w:rPr>
        <w:t xml:space="preserve">il </w:t>
      </w:r>
      <w:r w:rsidR="0008723F" w:rsidRPr="006255F4">
        <w:rPr>
          <w:rFonts w:cs="Arial"/>
          <w:szCs w:val="20"/>
        </w:rPr>
        <w:t>Promittente</w:t>
      </w:r>
      <w:r w:rsidR="0008723F">
        <w:rPr>
          <w:rFonts w:cs="Arial"/>
          <w:szCs w:val="20"/>
        </w:rPr>
        <w:t xml:space="preserve"> Venditore</w:t>
      </w:r>
      <w:r w:rsidRPr="006255F4">
        <w:rPr>
          <w:rFonts w:cs="Arial"/>
          <w:szCs w:val="20"/>
        </w:rPr>
        <w:t xml:space="preserve"> per ogni danno, costo o pregiudizio </w:t>
      </w:r>
      <w:r w:rsidR="00897C27">
        <w:rPr>
          <w:rFonts w:cs="Arial"/>
          <w:szCs w:val="20"/>
        </w:rPr>
        <w:t>direttamente</w:t>
      </w:r>
      <w:r w:rsidR="00897C27" w:rsidRPr="006255F4">
        <w:rPr>
          <w:rFonts w:cs="Arial"/>
          <w:szCs w:val="20"/>
        </w:rPr>
        <w:t xml:space="preserve"> </w:t>
      </w:r>
      <w:r w:rsidRPr="006255F4">
        <w:rPr>
          <w:rFonts w:cs="Arial"/>
          <w:szCs w:val="20"/>
        </w:rPr>
        <w:t xml:space="preserve">subito, in conseguenza della violazione o non veridicità delle dichiarazioni e garanzie del </w:t>
      </w:r>
      <w:r w:rsidR="0008723F" w:rsidRPr="006255F4">
        <w:rPr>
          <w:rFonts w:cs="Arial"/>
          <w:szCs w:val="20"/>
        </w:rPr>
        <w:t>Promittente</w:t>
      </w:r>
      <w:r w:rsidR="0008723F">
        <w:rPr>
          <w:rFonts w:cs="Arial"/>
          <w:szCs w:val="20"/>
        </w:rPr>
        <w:t xml:space="preserve"> </w:t>
      </w:r>
      <w:r w:rsidRPr="006255F4">
        <w:rPr>
          <w:rFonts w:cs="Arial"/>
          <w:szCs w:val="20"/>
        </w:rPr>
        <w:t xml:space="preserve">Acquirente di cui all’art. </w:t>
      </w:r>
      <w:r w:rsidR="0002211D" w:rsidRPr="006255F4">
        <w:rPr>
          <w:rFonts w:cs="Arial"/>
          <w:szCs w:val="20"/>
        </w:rPr>
        <w:t>8</w:t>
      </w:r>
      <w:r w:rsidRPr="006255F4">
        <w:rPr>
          <w:rFonts w:cs="Arial"/>
          <w:szCs w:val="20"/>
        </w:rPr>
        <w:t>.</w:t>
      </w:r>
    </w:p>
    <w:p w14:paraId="13A43ABA" w14:textId="77777777" w:rsidR="00CB3437" w:rsidRPr="006255F4" w:rsidRDefault="00CB3437">
      <w:pPr>
        <w:pStyle w:val="Livello1"/>
        <w:spacing w:after="0" w:line="360" w:lineRule="auto"/>
        <w:rPr>
          <w:rFonts w:cs="Arial"/>
          <w:sz w:val="20"/>
          <w:szCs w:val="20"/>
        </w:rPr>
      </w:pPr>
      <w:bookmarkStart w:id="43" w:name="_Toc500145677"/>
      <w:bookmarkStart w:id="44" w:name="_Toc33363646"/>
      <w:r w:rsidRPr="006255F4">
        <w:rPr>
          <w:rFonts w:cs="Arial"/>
          <w:sz w:val="20"/>
          <w:szCs w:val="20"/>
        </w:rPr>
        <w:t>Confidenzialità – Annunci</w:t>
      </w:r>
      <w:bookmarkEnd w:id="43"/>
      <w:bookmarkEnd w:id="44"/>
    </w:p>
    <w:p w14:paraId="1E6DB456" w14:textId="77777777" w:rsidR="00CB3437" w:rsidRPr="006255F4" w:rsidRDefault="00CB3437">
      <w:pPr>
        <w:pStyle w:val="Livello2"/>
        <w:spacing w:after="0" w:line="360" w:lineRule="auto"/>
        <w:rPr>
          <w:rFonts w:cs="Arial"/>
          <w:szCs w:val="20"/>
          <w:u w:val="single"/>
        </w:rPr>
      </w:pPr>
      <w:bookmarkStart w:id="45" w:name="_Ref458161804"/>
      <w:bookmarkStart w:id="46" w:name="_Ref509584177"/>
      <w:r w:rsidRPr="006255F4">
        <w:rPr>
          <w:rFonts w:cs="Arial"/>
          <w:szCs w:val="20"/>
          <w:u w:val="single"/>
        </w:rPr>
        <w:t>Informazioni confidenziali</w:t>
      </w:r>
      <w:bookmarkEnd w:id="45"/>
      <w:bookmarkEnd w:id="46"/>
    </w:p>
    <w:p w14:paraId="71AC0BA6" w14:textId="1BCFC154" w:rsidR="00CB3437" w:rsidRPr="006255F4" w:rsidRDefault="00CB3437" w:rsidP="000C4624">
      <w:pPr>
        <w:pStyle w:val="Livello2"/>
        <w:numPr>
          <w:ilvl w:val="0"/>
          <w:numId w:val="0"/>
        </w:numPr>
        <w:spacing w:after="0" w:line="360" w:lineRule="auto"/>
        <w:ind w:left="709"/>
        <w:rPr>
          <w:rFonts w:cs="Arial"/>
          <w:szCs w:val="20"/>
        </w:rPr>
      </w:pPr>
      <w:r w:rsidRPr="006255F4">
        <w:rPr>
          <w:rFonts w:cs="Arial"/>
          <w:szCs w:val="20"/>
        </w:rPr>
        <w:t xml:space="preserve">Le Parti riconoscono che qualsiasi notizia, dato, informazione, documento e pattuizione relativi al presente Contratto ha natura strettamente riservata e confidenziale e, pertanto, non potrà formare oggetto di divulgazione a soggetti terzi senza il preventivo consenso scritto delle Parti. L’obbligo di riservatezza di cui al presente articolo </w:t>
      </w:r>
      <w:r w:rsidRPr="006255F4">
        <w:rPr>
          <w:rFonts w:cs="Arial"/>
          <w:szCs w:val="20"/>
        </w:rPr>
        <w:fldChar w:fldCharType="begin"/>
      </w:r>
      <w:r w:rsidRPr="006255F4">
        <w:rPr>
          <w:rFonts w:cs="Arial"/>
          <w:szCs w:val="20"/>
        </w:rPr>
        <w:instrText xml:space="preserve"> REF _Ref509584177 \r \h  \* MERGEFORMAT </w:instrText>
      </w:r>
      <w:r w:rsidRPr="006255F4">
        <w:rPr>
          <w:rFonts w:cs="Arial"/>
          <w:szCs w:val="20"/>
        </w:rPr>
      </w:r>
      <w:r w:rsidRPr="006255F4">
        <w:rPr>
          <w:rFonts w:cs="Arial"/>
          <w:szCs w:val="20"/>
        </w:rPr>
        <w:fldChar w:fldCharType="separate"/>
      </w:r>
      <w:r w:rsidR="00DF18C1">
        <w:rPr>
          <w:rFonts w:cs="Arial"/>
          <w:szCs w:val="20"/>
        </w:rPr>
        <w:t>12.1</w:t>
      </w:r>
      <w:r w:rsidRPr="006255F4">
        <w:rPr>
          <w:rFonts w:cs="Arial"/>
          <w:szCs w:val="20"/>
        </w:rPr>
        <w:fldChar w:fldCharType="end"/>
      </w:r>
      <w:r w:rsidRPr="006255F4">
        <w:rPr>
          <w:rFonts w:cs="Arial"/>
          <w:szCs w:val="20"/>
        </w:rPr>
        <w:t xml:space="preserve"> non si applica a: </w:t>
      </w:r>
    </w:p>
    <w:p w14:paraId="7047D949" w14:textId="77777777" w:rsidR="00CB3437" w:rsidRPr="006255F4" w:rsidRDefault="00CB3437">
      <w:pPr>
        <w:pStyle w:val="Alfa2"/>
        <w:numPr>
          <w:ilvl w:val="0"/>
          <w:numId w:val="4"/>
        </w:numPr>
        <w:spacing w:after="0" w:line="360" w:lineRule="auto"/>
        <w:rPr>
          <w:rFonts w:cs="Arial"/>
        </w:rPr>
      </w:pPr>
      <w:r w:rsidRPr="006255F4">
        <w:rPr>
          <w:rFonts w:cs="Arial"/>
        </w:rPr>
        <w:t>le informazioni che sono o divengano di dominio pubblico, per motivi diversi dalla violazione del presente Contratto da parte delle Parti;</w:t>
      </w:r>
    </w:p>
    <w:p w14:paraId="0F67BAA3" w14:textId="77777777" w:rsidR="00CB3437" w:rsidRPr="006255F4" w:rsidRDefault="00CB3437">
      <w:pPr>
        <w:pStyle w:val="Alfa2"/>
        <w:spacing w:after="0" w:line="360" w:lineRule="auto"/>
        <w:rPr>
          <w:rFonts w:cs="Arial"/>
        </w:rPr>
      </w:pPr>
      <w:r w:rsidRPr="006255F4">
        <w:rPr>
          <w:rFonts w:cs="Arial"/>
        </w:rPr>
        <w:t>le informazioni che sono state sviluppate indipendentemente dalle Parti;</w:t>
      </w:r>
    </w:p>
    <w:p w14:paraId="196FAF19" w14:textId="77777777" w:rsidR="00CB3437" w:rsidRPr="006255F4" w:rsidRDefault="00CB3437">
      <w:pPr>
        <w:pStyle w:val="Alfa2"/>
        <w:spacing w:after="0" w:line="360" w:lineRule="auto"/>
        <w:rPr>
          <w:rFonts w:cs="Arial"/>
        </w:rPr>
      </w:pPr>
      <w:r w:rsidRPr="006255F4">
        <w:rPr>
          <w:rFonts w:cs="Arial"/>
        </w:rPr>
        <w:t>le informazioni ottenute dalle Parti da un Soggetto terzo che, per quanto di conoscenza della Parte, non sia soggetto a un divieto contrattuale, legale o fiduciario di trasmettere le informazioni alle Parti;</w:t>
      </w:r>
    </w:p>
    <w:p w14:paraId="6C9D082E" w14:textId="77777777" w:rsidR="00CB3437" w:rsidRPr="006255F4" w:rsidRDefault="00CB3437">
      <w:pPr>
        <w:pStyle w:val="Alfa2"/>
        <w:spacing w:after="0" w:line="360" w:lineRule="auto"/>
        <w:rPr>
          <w:rFonts w:cs="Arial"/>
        </w:rPr>
      </w:pPr>
      <w:r w:rsidRPr="006255F4">
        <w:rPr>
          <w:rFonts w:cs="Arial"/>
        </w:rPr>
        <w:t>le informazioni rivelate nei limiti richiesti o dovuti dalla Legge a qualsiasi Autorità, organo governativo, di sorveglianza o qualsiasi borsa valori riconosciuta (ivi inclusa ogni informazione rivelata o pubblicata da Veneto Banca nel corso della procedura di liquidazione coatta amministrativa), fermo restando che, nei limiti permessi dalla Legge applicabile, ogni Parte si impegna a far sì che ciascuna di tali rivelazioni abbia il contenuto minimo richiesto dalla Legge perché tale Parte sia adempiente alle obbligazioni a suo carico;</w:t>
      </w:r>
    </w:p>
    <w:p w14:paraId="5F4FAC18" w14:textId="77777777" w:rsidR="00CB3437" w:rsidRPr="006255F4" w:rsidRDefault="00CB3437">
      <w:pPr>
        <w:pStyle w:val="Alfa2"/>
        <w:spacing w:after="0" w:line="360" w:lineRule="auto"/>
        <w:rPr>
          <w:rFonts w:cs="Arial"/>
        </w:rPr>
      </w:pPr>
      <w:r w:rsidRPr="006255F4">
        <w:rPr>
          <w:rFonts w:cs="Arial"/>
        </w:rPr>
        <w:t>le informazioni rivelate a qualsiasi Autorità fiscale nei limiti in cui ciò sia necessario per le questioni fiscali delle Parti;</w:t>
      </w:r>
    </w:p>
    <w:p w14:paraId="0E89F767" w14:textId="6F8859C1" w:rsidR="00CB3437" w:rsidRPr="006255F4" w:rsidRDefault="00CB3437">
      <w:pPr>
        <w:pStyle w:val="Alfa2"/>
        <w:spacing w:after="0" w:line="360" w:lineRule="auto"/>
        <w:rPr>
          <w:rFonts w:cs="Arial"/>
        </w:rPr>
      </w:pPr>
      <w:r w:rsidRPr="006255F4">
        <w:rPr>
          <w:rFonts w:cs="Arial"/>
        </w:rPr>
        <w:t xml:space="preserve">le informazioni rivelate tramite annuncio ai sensi dell’articolo </w:t>
      </w:r>
      <w:r w:rsidRPr="006255F4">
        <w:rPr>
          <w:rFonts w:cs="Arial"/>
        </w:rPr>
        <w:fldChar w:fldCharType="begin"/>
      </w:r>
      <w:r w:rsidRPr="006255F4">
        <w:rPr>
          <w:rFonts w:cs="Arial"/>
        </w:rPr>
        <w:instrText xml:space="preserve"> REF _Ref458162335 \r \h  \* MERGEFORMAT </w:instrText>
      </w:r>
      <w:r w:rsidRPr="006255F4">
        <w:rPr>
          <w:rFonts w:cs="Arial"/>
        </w:rPr>
      </w:r>
      <w:r w:rsidRPr="006255F4">
        <w:rPr>
          <w:rFonts w:cs="Arial"/>
        </w:rPr>
        <w:fldChar w:fldCharType="separate"/>
      </w:r>
      <w:r w:rsidR="00DF18C1">
        <w:rPr>
          <w:rFonts w:cs="Arial"/>
        </w:rPr>
        <w:t>12.2</w:t>
      </w:r>
      <w:r w:rsidRPr="006255F4">
        <w:rPr>
          <w:rFonts w:cs="Arial"/>
        </w:rPr>
        <w:fldChar w:fldCharType="end"/>
      </w:r>
      <w:r w:rsidRPr="006255F4">
        <w:rPr>
          <w:rFonts w:cs="Arial"/>
        </w:rPr>
        <w:t>.</w:t>
      </w:r>
    </w:p>
    <w:p w14:paraId="5DE4E65C" w14:textId="77777777" w:rsidR="00CB3437" w:rsidRPr="006255F4" w:rsidRDefault="00CB3437">
      <w:pPr>
        <w:pStyle w:val="Livello2"/>
        <w:spacing w:after="0" w:line="360" w:lineRule="auto"/>
        <w:rPr>
          <w:rFonts w:cs="Arial"/>
          <w:szCs w:val="20"/>
          <w:u w:val="single"/>
        </w:rPr>
      </w:pPr>
      <w:bookmarkStart w:id="47" w:name="_Ref458162335"/>
      <w:r w:rsidRPr="006255F4">
        <w:rPr>
          <w:rFonts w:cs="Arial"/>
          <w:szCs w:val="20"/>
          <w:u w:val="single"/>
        </w:rPr>
        <w:t>Annunci</w:t>
      </w:r>
      <w:bookmarkEnd w:id="47"/>
    </w:p>
    <w:p w14:paraId="31663D40" w14:textId="77777777" w:rsidR="00CB3437" w:rsidRPr="006255F4" w:rsidRDefault="00CB3437" w:rsidP="000C4624">
      <w:pPr>
        <w:pStyle w:val="Livello2"/>
        <w:numPr>
          <w:ilvl w:val="0"/>
          <w:numId w:val="0"/>
        </w:numPr>
        <w:spacing w:after="0" w:line="360" w:lineRule="auto"/>
        <w:ind w:left="709"/>
        <w:rPr>
          <w:rFonts w:cs="Arial"/>
          <w:szCs w:val="20"/>
        </w:rPr>
      </w:pPr>
      <w:r w:rsidRPr="006255F4">
        <w:rPr>
          <w:rFonts w:cs="Arial"/>
          <w:szCs w:val="20"/>
        </w:rPr>
        <w:t xml:space="preserve">Nessuna Parte potrà fare o pubblicare, o far sì che siano fatti o pubblicati, annunci o altre comunicazioni scritte riguardanti il presente Contratto o le altre operazioni qui contemplate per la </w:t>
      </w:r>
      <w:r w:rsidRPr="006255F4">
        <w:rPr>
          <w:rFonts w:cs="Arial"/>
          <w:szCs w:val="20"/>
        </w:rPr>
        <w:lastRenderedPageBreak/>
        <w:t>diffusione tra il pubblico senza la preventiva autorizzazione scritta dell’altra Parte. Questa disposizione non si applicherà tuttavia, a qualsiasi annuncio o comunicazione scritta richiesto dalla Legge applicabile o in base ai regolamenti di qualsiasi organo governativo o di ogni Autorità (ivi incluso ogni annuncio pubblicato da Veneto Banca nel corso della procedura di liquidazione coatta amministrativa), restando inteso che la Parte richiesta di fare tale annuncio dovrà, se possibile, consultare l’altra Parte sulla tempistica e il contenuto di tale annuncio prima che lo stesso sia fatto.</w:t>
      </w:r>
    </w:p>
    <w:p w14:paraId="3A489452" w14:textId="77777777" w:rsidR="00CB3437" w:rsidRPr="006255F4" w:rsidRDefault="00CB3437">
      <w:pPr>
        <w:pStyle w:val="Livello1"/>
        <w:spacing w:after="0" w:line="360" w:lineRule="auto"/>
        <w:rPr>
          <w:rFonts w:cs="Arial"/>
          <w:sz w:val="20"/>
          <w:szCs w:val="20"/>
        </w:rPr>
      </w:pPr>
      <w:bookmarkStart w:id="48" w:name="_Toc500145679"/>
      <w:bookmarkStart w:id="49" w:name="_Toc33363647"/>
      <w:r w:rsidRPr="006255F4">
        <w:rPr>
          <w:rFonts w:cs="Arial"/>
          <w:sz w:val="20"/>
          <w:szCs w:val="20"/>
        </w:rPr>
        <w:t>Comunicazioni</w:t>
      </w:r>
      <w:bookmarkEnd w:id="48"/>
      <w:bookmarkEnd w:id="49"/>
    </w:p>
    <w:p w14:paraId="0D6EDFFD" w14:textId="77777777" w:rsidR="00CB3437" w:rsidRPr="006255F4" w:rsidRDefault="00CB3437">
      <w:pPr>
        <w:pStyle w:val="Livello2"/>
        <w:spacing w:after="0" w:line="360" w:lineRule="auto"/>
        <w:rPr>
          <w:rFonts w:cs="Arial"/>
          <w:szCs w:val="20"/>
        </w:rPr>
      </w:pPr>
      <w:bookmarkStart w:id="50" w:name="_Ref458159874"/>
      <w:r w:rsidRPr="006255F4">
        <w:rPr>
          <w:rFonts w:cs="Arial"/>
          <w:szCs w:val="20"/>
        </w:rPr>
        <w:t>Fatte salve eventuali diverse disposizioni del presente Contratto, qualsiasi comunicazione richiesta o consentita dal presente Contratto dovrà essere effettuata per iscritto e sottoscritta dalla (o per conto della) Parte che effettua tale comunicazione e dovrà essere consegnata a mano, o spedita per lettera raccomandata con avviso di ricevimento o posta elettronica certificata ai seguenti indirizzi:</w:t>
      </w:r>
      <w:bookmarkEnd w:id="50"/>
    </w:p>
    <w:p w14:paraId="7193AA59" w14:textId="77777777" w:rsidR="00CB3437" w:rsidRPr="006255F4" w:rsidRDefault="00CB3437" w:rsidP="000C4624">
      <w:pPr>
        <w:pStyle w:val="Livello2"/>
        <w:numPr>
          <w:ilvl w:val="0"/>
          <w:numId w:val="0"/>
        </w:numPr>
        <w:spacing w:after="0" w:line="360" w:lineRule="auto"/>
        <w:ind w:left="709"/>
        <w:rPr>
          <w:rFonts w:cs="Arial"/>
          <w:szCs w:val="20"/>
        </w:rPr>
      </w:pPr>
      <w:r w:rsidRPr="006255F4">
        <w:rPr>
          <w:rFonts w:cs="Arial"/>
          <w:szCs w:val="20"/>
        </w:rPr>
        <w:t>(i)</w:t>
      </w:r>
      <w:r w:rsidRPr="006255F4">
        <w:rPr>
          <w:rFonts w:cs="Arial"/>
          <w:szCs w:val="20"/>
        </w:rPr>
        <w:tab/>
        <w:t>se a</w:t>
      </w:r>
      <w:r w:rsidR="0008723F">
        <w:rPr>
          <w:rFonts w:cs="Arial"/>
          <w:szCs w:val="20"/>
        </w:rPr>
        <w:t xml:space="preserve">l </w:t>
      </w:r>
      <w:r w:rsidR="0008723F" w:rsidRPr="006255F4">
        <w:rPr>
          <w:rFonts w:cs="Arial"/>
          <w:szCs w:val="20"/>
        </w:rPr>
        <w:t>Promittente</w:t>
      </w:r>
      <w:r w:rsidRPr="006255F4">
        <w:rPr>
          <w:rFonts w:cs="Arial"/>
          <w:szCs w:val="20"/>
        </w:rPr>
        <w:t xml:space="preserve"> </w:t>
      </w:r>
      <w:r w:rsidR="0008723F">
        <w:rPr>
          <w:rFonts w:cs="Arial"/>
          <w:szCs w:val="20"/>
        </w:rPr>
        <w:t>Venditore</w:t>
      </w:r>
      <w:r w:rsidRPr="006255F4">
        <w:rPr>
          <w:rFonts w:cs="Arial"/>
          <w:szCs w:val="20"/>
        </w:rPr>
        <w:t>:</w:t>
      </w:r>
    </w:p>
    <w:p w14:paraId="48FB1670" w14:textId="77777777" w:rsidR="00CB3437" w:rsidRPr="006255F4" w:rsidRDefault="00CB3437" w:rsidP="000C4624">
      <w:pPr>
        <w:pStyle w:val="Livello2"/>
        <w:numPr>
          <w:ilvl w:val="0"/>
          <w:numId w:val="0"/>
        </w:numPr>
        <w:spacing w:after="0" w:line="360" w:lineRule="auto"/>
        <w:ind w:left="709" w:firstLine="709"/>
        <w:rPr>
          <w:rFonts w:cs="Arial"/>
          <w:szCs w:val="20"/>
        </w:rPr>
      </w:pPr>
      <w:r w:rsidRPr="006255F4">
        <w:rPr>
          <w:rFonts w:cs="Arial"/>
          <w:szCs w:val="20"/>
        </w:rPr>
        <w:t xml:space="preserve">Veneto Banca in </w:t>
      </w:r>
      <w:proofErr w:type="spellStart"/>
      <w:r w:rsidRPr="006255F4">
        <w:rPr>
          <w:rFonts w:cs="Arial"/>
          <w:szCs w:val="20"/>
        </w:rPr>
        <w:t>l.c.a</w:t>
      </w:r>
      <w:proofErr w:type="spellEnd"/>
      <w:r w:rsidRPr="006255F4">
        <w:rPr>
          <w:rFonts w:cs="Arial"/>
          <w:szCs w:val="20"/>
        </w:rPr>
        <w:t>.</w:t>
      </w:r>
    </w:p>
    <w:p w14:paraId="63989523" w14:textId="77777777" w:rsidR="00CB3437" w:rsidRPr="006255F4" w:rsidRDefault="00CB3437" w:rsidP="000C4624">
      <w:pPr>
        <w:pStyle w:val="Livello2"/>
        <w:numPr>
          <w:ilvl w:val="0"/>
          <w:numId w:val="0"/>
        </w:numPr>
        <w:spacing w:after="0" w:line="360" w:lineRule="auto"/>
        <w:ind w:left="709" w:firstLine="709"/>
        <w:rPr>
          <w:rFonts w:cs="Arial"/>
          <w:szCs w:val="20"/>
        </w:rPr>
      </w:pPr>
      <w:r w:rsidRPr="006255F4">
        <w:rPr>
          <w:rFonts w:cs="Arial"/>
          <w:szCs w:val="20"/>
        </w:rPr>
        <w:t>All’attenzione dei Commissari Liquidatori</w:t>
      </w:r>
    </w:p>
    <w:p w14:paraId="6F9E405F" w14:textId="77777777" w:rsidR="00CB3437" w:rsidRPr="006255F4" w:rsidRDefault="00CB3437" w:rsidP="000C4624">
      <w:pPr>
        <w:pStyle w:val="Livello2"/>
        <w:numPr>
          <w:ilvl w:val="0"/>
          <w:numId w:val="0"/>
        </w:numPr>
        <w:spacing w:after="0" w:line="360" w:lineRule="auto"/>
        <w:ind w:left="709" w:firstLine="707"/>
        <w:rPr>
          <w:rFonts w:cs="Arial"/>
          <w:szCs w:val="20"/>
        </w:rPr>
      </w:pPr>
      <w:r w:rsidRPr="006255F4">
        <w:rPr>
          <w:rFonts w:cs="Arial"/>
          <w:szCs w:val="20"/>
        </w:rPr>
        <w:t xml:space="preserve">PEC: </w:t>
      </w:r>
      <w:hyperlink r:id="rId8" w:history="1">
        <w:r w:rsidRPr="006255F4">
          <w:rPr>
            <w:rStyle w:val="Collegamentoipertestuale"/>
            <w:rFonts w:cs="Arial"/>
            <w:szCs w:val="20"/>
          </w:rPr>
          <w:t>venetobancaspa.inliquidazioneca@cert.venetobanca.it</w:t>
        </w:r>
      </w:hyperlink>
    </w:p>
    <w:p w14:paraId="2518627E" w14:textId="77777777" w:rsidR="00CB3437" w:rsidRPr="006255F4" w:rsidRDefault="00CB3437" w:rsidP="000C4624">
      <w:pPr>
        <w:pStyle w:val="Livello2"/>
        <w:numPr>
          <w:ilvl w:val="0"/>
          <w:numId w:val="0"/>
        </w:numPr>
        <w:spacing w:after="0" w:line="360" w:lineRule="auto"/>
        <w:ind w:left="709"/>
        <w:rPr>
          <w:rFonts w:cs="Arial"/>
          <w:szCs w:val="20"/>
        </w:rPr>
      </w:pPr>
      <w:r w:rsidRPr="006255F4">
        <w:rPr>
          <w:rFonts w:cs="Arial"/>
          <w:szCs w:val="20"/>
        </w:rPr>
        <w:t>(ii)</w:t>
      </w:r>
      <w:r w:rsidRPr="006255F4">
        <w:rPr>
          <w:rFonts w:cs="Arial"/>
          <w:szCs w:val="20"/>
        </w:rPr>
        <w:tab/>
        <w:t xml:space="preserve">se al </w:t>
      </w:r>
      <w:r w:rsidR="0008723F" w:rsidRPr="006255F4">
        <w:rPr>
          <w:rFonts w:cs="Arial"/>
          <w:szCs w:val="20"/>
        </w:rPr>
        <w:t xml:space="preserve">Promittente </w:t>
      </w:r>
      <w:r w:rsidRPr="006255F4">
        <w:rPr>
          <w:rFonts w:cs="Arial"/>
          <w:szCs w:val="20"/>
        </w:rPr>
        <w:t>Acquirente:</w:t>
      </w:r>
    </w:p>
    <w:p w14:paraId="6FF66656" w14:textId="77777777" w:rsidR="00760C97" w:rsidRDefault="009A10DB" w:rsidP="000C4624">
      <w:pPr>
        <w:pStyle w:val="Livello2"/>
        <w:numPr>
          <w:ilvl w:val="0"/>
          <w:numId w:val="0"/>
        </w:numPr>
        <w:spacing w:after="0" w:line="360" w:lineRule="auto"/>
        <w:ind w:left="709" w:firstLine="707"/>
        <w:rPr>
          <w:rFonts w:cs="Arial"/>
          <w:sz w:val="22"/>
        </w:rPr>
      </w:pPr>
      <w:r w:rsidRPr="00C01FDD">
        <w:rPr>
          <w:rFonts w:cs="Arial"/>
          <w:sz w:val="22"/>
        </w:rPr>
        <w:t>[●]</w:t>
      </w:r>
    </w:p>
    <w:p w14:paraId="3387377E" w14:textId="779D7DF7" w:rsidR="00CB3437" w:rsidRPr="009A10DB" w:rsidRDefault="00CB3437" w:rsidP="000C4624">
      <w:pPr>
        <w:pStyle w:val="Livello2"/>
        <w:numPr>
          <w:ilvl w:val="0"/>
          <w:numId w:val="0"/>
        </w:numPr>
        <w:spacing w:after="0" w:line="360" w:lineRule="auto"/>
        <w:ind w:left="709" w:firstLine="707"/>
        <w:rPr>
          <w:rFonts w:cs="Arial"/>
          <w:szCs w:val="20"/>
        </w:rPr>
      </w:pPr>
      <w:r w:rsidRPr="009A10DB">
        <w:rPr>
          <w:rFonts w:cs="Arial"/>
          <w:szCs w:val="20"/>
        </w:rPr>
        <w:t xml:space="preserve">All’attenzione di </w:t>
      </w:r>
      <w:r w:rsidR="009A10DB" w:rsidRPr="00C01FDD">
        <w:rPr>
          <w:rFonts w:cs="Arial"/>
          <w:sz w:val="22"/>
        </w:rPr>
        <w:t>[●].</w:t>
      </w:r>
    </w:p>
    <w:p w14:paraId="6568ADB2" w14:textId="77777777" w:rsidR="00CB3437" w:rsidRPr="006255F4" w:rsidRDefault="00CB3437" w:rsidP="000C4624">
      <w:pPr>
        <w:pStyle w:val="Livello2"/>
        <w:numPr>
          <w:ilvl w:val="0"/>
          <w:numId w:val="0"/>
        </w:numPr>
        <w:spacing w:after="0" w:line="360" w:lineRule="auto"/>
        <w:ind w:left="709" w:firstLine="707"/>
        <w:rPr>
          <w:rFonts w:cs="Arial"/>
          <w:szCs w:val="20"/>
        </w:rPr>
      </w:pPr>
      <w:proofErr w:type="gramStart"/>
      <w:r w:rsidRPr="009A10DB">
        <w:rPr>
          <w:rFonts w:cs="Arial"/>
          <w:szCs w:val="20"/>
        </w:rPr>
        <w:t xml:space="preserve">PEC: </w:t>
      </w:r>
      <w:r w:rsidR="009A10DB">
        <w:rPr>
          <w:rFonts w:cs="Arial"/>
          <w:szCs w:val="20"/>
        </w:rPr>
        <w:t xml:space="preserve"> </w:t>
      </w:r>
      <w:r w:rsidR="009A10DB" w:rsidRPr="00C01FDD">
        <w:rPr>
          <w:rFonts w:cs="Arial"/>
          <w:sz w:val="22"/>
        </w:rPr>
        <w:t>[</w:t>
      </w:r>
      <w:proofErr w:type="gramEnd"/>
      <w:r w:rsidR="009A10DB" w:rsidRPr="00C01FDD">
        <w:rPr>
          <w:rFonts w:cs="Arial"/>
          <w:sz w:val="22"/>
        </w:rPr>
        <w:t>●].</w:t>
      </w:r>
    </w:p>
    <w:p w14:paraId="7BDC6618" w14:textId="77777777" w:rsidR="00CB3437" w:rsidRPr="006255F4" w:rsidRDefault="00CB3437" w:rsidP="000C4624">
      <w:pPr>
        <w:pStyle w:val="Livello2"/>
        <w:numPr>
          <w:ilvl w:val="0"/>
          <w:numId w:val="0"/>
        </w:numPr>
        <w:spacing w:after="0" w:line="360" w:lineRule="auto"/>
        <w:ind w:left="709"/>
        <w:rPr>
          <w:rFonts w:cs="Arial"/>
          <w:szCs w:val="20"/>
        </w:rPr>
      </w:pPr>
      <w:r w:rsidRPr="006255F4">
        <w:rPr>
          <w:rFonts w:cs="Arial"/>
          <w:szCs w:val="20"/>
        </w:rPr>
        <w:t>ovvero presso il diverso indirizzo in Italia che ciascuna delle Parti potrà comunicare all'altra successivamente alla data odierna; restando inteso che presso gli indirizzi suindicati, ovvero presso i diversi indirizzi che potranno essere comunicati in futuro, le Parti eleggono altresì il proprio domicilio ad ogni fine relativo al presente Contratto.</w:t>
      </w:r>
    </w:p>
    <w:p w14:paraId="51459E27" w14:textId="77777777" w:rsidR="00CB3437" w:rsidRPr="006255F4" w:rsidRDefault="00CB3437">
      <w:pPr>
        <w:pStyle w:val="Livello1"/>
        <w:spacing w:after="0" w:line="360" w:lineRule="auto"/>
        <w:rPr>
          <w:rFonts w:cs="Arial"/>
          <w:sz w:val="20"/>
          <w:szCs w:val="20"/>
        </w:rPr>
      </w:pPr>
      <w:bookmarkStart w:id="51" w:name="_Toc500145680"/>
      <w:bookmarkStart w:id="52" w:name="_Toc33363648"/>
      <w:r w:rsidRPr="006255F4">
        <w:rPr>
          <w:rFonts w:cs="Arial"/>
          <w:sz w:val="20"/>
          <w:szCs w:val="20"/>
        </w:rPr>
        <w:t>Disposizioni Generali</w:t>
      </w:r>
      <w:bookmarkEnd w:id="51"/>
      <w:bookmarkEnd w:id="52"/>
    </w:p>
    <w:p w14:paraId="76D12CAF" w14:textId="77777777" w:rsidR="00CB3437" w:rsidRPr="006255F4" w:rsidRDefault="00CB3437">
      <w:pPr>
        <w:pStyle w:val="Livello2"/>
        <w:spacing w:after="0" w:line="360" w:lineRule="auto"/>
        <w:rPr>
          <w:rFonts w:cs="Arial"/>
          <w:szCs w:val="20"/>
          <w:u w:val="single"/>
        </w:rPr>
      </w:pPr>
      <w:r w:rsidRPr="006255F4">
        <w:rPr>
          <w:rFonts w:cs="Arial"/>
          <w:szCs w:val="20"/>
          <w:u w:val="single"/>
        </w:rPr>
        <w:t>Intero accordo</w:t>
      </w:r>
    </w:p>
    <w:p w14:paraId="51AC32B4" w14:textId="77777777" w:rsidR="00CB3437" w:rsidRPr="006255F4" w:rsidRDefault="00CB3437" w:rsidP="000C4624">
      <w:pPr>
        <w:pStyle w:val="Livello2"/>
        <w:numPr>
          <w:ilvl w:val="0"/>
          <w:numId w:val="0"/>
        </w:numPr>
        <w:spacing w:after="0" w:line="360" w:lineRule="auto"/>
        <w:ind w:left="709"/>
        <w:rPr>
          <w:rFonts w:cs="Arial"/>
          <w:szCs w:val="20"/>
        </w:rPr>
      </w:pPr>
      <w:r w:rsidRPr="006255F4">
        <w:rPr>
          <w:rFonts w:cs="Arial"/>
          <w:szCs w:val="20"/>
        </w:rPr>
        <w:t>Il presente Contratto costituisce l’intero accordo tra le Parti con riferimento alle materie dallo stesso regolate e prevale e sostituisce ogni accordo precedente relativo alle stesse materie.</w:t>
      </w:r>
    </w:p>
    <w:p w14:paraId="56220A6A" w14:textId="77777777" w:rsidR="00CB3437" w:rsidRPr="006255F4" w:rsidRDefault="00CB3437">
      <w:pPr>
        <w:pStyle w:val="Livello2"/>
        <w:spacing w:after="0" w:line="360" w:lineRule="auto"/>
        <w:rPr>
          <w:rFonts w:cs="Arial"/>
          <w:szCs w:val="20"/>
          <w:u w:val="single"/>
        </w:rPr>
      </w:pPr>
      <w:r w:rsidRPr="006255F4">
        <w:rPr>
          <w:rFonts w:cs="Arial"/>
          <w:szCs w:val="20"/>
          <w:u w:val="single"/>
        </w:rPr>
        <w:t>Modifiche</w:t>
      </w:r>
    </w:p>
    <w:p w14:paraId="72F67B57" w14:textId="77777777" w:rsidR="00CB3437" w:rsidRPr="006255F4" w:rsidRDefault="00CB3437" w:rsidP="000C4624">
      <w:pPr>
        <w:pStyle w:val="Livello2"/>
        <w:numPr>
          <w:ilvl w:val="0"/>
          <w:numId w:val="0"/>
        </w:numPr>
        <w:spacing w:after="0" w:line="360" w:lineRule="auto"/>
        <w:ind w:left="709"/>
        <w:rPr>
          <w:rFonts w:cs="Arial"/>
          <w:szCs w:val="20"/>
        </w:rPr>
      </w:pPr>
      <w:r w:rsidRPr="006255F4">
        <w:rPr>
          <w:rFonts w:cs="Arial"/>
          <w:szCs w:val="20"/>
        </w:rPr>
        <w:t>Nessuna modifica, aggiunta o rinuncia ai termini, alle clausole e alle condizioni del presente Contratto sarà vincolante per le Parti a meno che non sia dalle stesse approvata per iscritto.</w:t>
      </w:r>
    </w:p>
    <w:p w14:paraId="74E6BBF4" w14:textId="77777777" w:rsidR="00CB3437" w:rsidRPr="006255F4" w:rsidRDefault="00CB3437">
      <w:pPr>
        <w:pStyle w:val="Livello2"/>
        <w:spacing w:after="0" w:line="360" w:lineRule="auto"/>
        <w:rPr>
          <w:rFonts w:cs="Arial"/>
          <w:szCs w:val="20"/>
          <w:u w:val="single"/>
        </w:rPr>
      </w:pPr>
      <w:r w:rsidRPr="006255F4">
        <w:rPr>
          <w:rFonts w:cs="Arial"/>
          <w:szCs w:val="20"/>
          <w:u w:val="single"/>
        </w:rPr>
        <w:t>Cessione</w:t>
      </w:r>
    </w:p>
    <w:p w14:paraId="52C56983" w14:textId="77777777" w:rsidR="00CB3437" w:rsidRPr="006255F4" w:rsidRDefault="00CB3437" w:rsidP="000C4624">
      <w:pPr>
        <w:pStyle w:val="Livello2"/>
        <w:numPr>
          <w:ilvl w:val="0"/>
          <w:numId w:val="0"/>
        </w:numPr>
        <w:spacing w:after="0" w:line="360" w:lineRule="auto"/>
        <w:ind w:left="709"/>
        <w:rPr>
          <w:rFonts w:cs="Arial"/>
          <w:szCs w:val="20"/>
        </w:rPr>
      </w:pPr>
      <w:r w:rsidRPr="006255F4">
        <w:rPr>
          <w:rFonts w:cs="Arial"/>
          <w:szCs w:val="20"/>
        </w:rPr>
        <w:t xml:space="preserve">Il presente Contratto, così come i crediti che dovessero sorgere dallo stesso, non potranno essere ceduti dal </w:t>
      </w:r>
      <w:r w:rsidR="0008723F" w:rsidRPr="006255F4">
        <w:rPr>
          <w:rFonts w:cs="Arial"/>
          <w:szCs w:val="20"/>
        </w:rPr>
        <w:t xml:space="preserve">Promittente </w:t>
      </w:r>
      <w:r w:rsidRPr="006255F4">
        <w:rPr>
          <w:rFonts w:cs="Arial"/>
          <w:szCs w:val="20"/>
        </w:rPr>
        <w:t>Acquirente senza il preventivo consenso scritto del Promittente Venditore.</w:t>
      </w:r>
    </w:p>
    <w:p w14:paraId="7A6DB9C0" w14:textId="77777777" w:rsidR="00CB3437" w:rsidRPr="006255F4" w:rsidRDefault="00CB3437">
      <w:pPr>
        <w:pStyle w:val="Livello2"/>
        <w:spacing w:after="0" w:line="360" w:lineRule="auto"/>
        <w:rPr>
          <w:rFonts w:cs="Arial"/>
          <w:szCs w:val="20"/>
          <w:u w:val="single"/>
        </w:rPr>
      </w:pPr>
      <w:r w:rsidRPr="006255F4">
        <w:rPr>
          <w:rFonts w:cs="Arial"/>
          <w:szCs w:val="20"/>
          <w:u w:val="single"/>
        </w:rPr>
        <w:t>Rinunce</w:t>
      </w:r>
      <w:r w:rsidR="00546BF7" w:rsidRPr="006255F4">
        <w:rPr>
          <w:rFonts w:cs="Arial"/>
          <w:szCs w:val="20"/>
          <w:u w:val="single"/>
        </w:rPr>
        <w:t xml:space="preserve">  </w:t>
      </w:r>
    </w:p>
    <w:p w14:paraId="5E7C01EB" w14:textId="77777777" w:rsidR="00CB3437" w:rsidRPr="006255F4" w:rsidRDefault="00CB3437" w:rsidP="000C4624">
      <w:pPr>
        <w:pStyle w:val="Livello2"/>
        <w:numPr>
          <w:ilvl w:val="0"/>
          <w:numId w:val="0"/>
        </w:numPr>
        <w:spacing w:after="0" w:line="360" w:lineRule="auto"/>
        <w:ind w:left="709"/>
        <w:rPr>
          <w:rFonts w:cs="Arial"/>
          <w:szCs w:val="20"/>
        </w:rPr>
      </w:pPr>
      <w:r w:rsidRPr="006255F4">
        <w:rPr>
          <w:rFonts w:cs="Arial"/>
          <w:szCs w:val="20"/>
        </w:rPr>
        <w:t>L’eventuale tolleranza di una delle Parti al presente Contratto di comportamenti posti in essere in violazione delle disposizioni contenute nel presente Contratto non costituisce rinuncia ai diritti derivanti dalle disposizioni violate, né al diritto di esigere l’esatto adempimento di tutti i termini e le pattuizioni qui previsti. Nessuna rinuncia ad alcun diritto, o alla contestazione di violazioni o inadempimenti ai sensi del presente Contratto dovrà essere considerata valida, a meno che sia resa per iscritto dalla Parte rinunciante, e nessuna rinuncia dovrà ritenersi una rinuncia a far valere una successiva violazione o un successivo inadempimento, della stessa o di altra natura.</w:t>
      </w:r>
    </w:p>
    <w:p w14:paraId="56628849" w14:textId="77777777" w:rsidR="00CB3437" w:rsidRPr="006255F4" w:rsidRDefault="00CB3437">
      <w:pPr>
        <w:pStyle w:val="Livello2"/>
        <w:spacing w:after="0" w:line="360" w:lineRule="auto"/>
        <w:rPr>
          <w:rFonts w:cs="Arial"/>
          <w:szCs w:val="20"/>
          <w:u w:val="single"/>
        </w:rPr>
      </w:pPr>
      <w:r w:rsidRPr="006255F4">
        <w:rPr>
          <w:rFonts w:cs="Arial"/>
          <w:szCs w:val="20"/>
          <w:u w:val="single"/>
        </w:rPr>
        <w:lastRenderedPageBreak/>
        <w:t>Costi e spese</w:t>
      </w:r>
    </w:p>
    <w:p w14:paraId="1D133249" w14:textId="77777777" w:rsidR="00CB3437" w:rsidRPr="006255F4" w:rsidRDefault="00CB3437" w:rsidP="000C4624">
      <w:pPr>
        <w:pStyle w:val="Livello2"/>
        <w:numPr>
          <w:ilvl w:val="0"/>
          <w:numId w:val="0"/>
        </w:numPr>
        <w:spacing w:after="0" w:line="360" w:lineRule="auto"/>
        <w:ind w:left="709"/>
        <w:rPr>
          <w:rFonts w:cs="Arial"/>
          <w:szCs w:val="20"/>
        </w:rPr>
      </w:pPr>
      <w:r w:rsidRPr="006255F4">
        <w:rPr>
          <w:rFonts w:cs="Arial"/>
          <w:szCs w:val="20"/>
        </w:rPr>
        <w:t>Ciascuna Parte sosterrà i propri costi e spese sorti in relazione alla preparazione e negoziazione del presente Contratto.</w:t>
      </w:r>
    </w:p>
    <w:p w14:paraId="047CE53A" w14:textId="77777777" w:rsidR="00CB3437" w:rsidRPr="006255F4" w:rsidRDefault="00CB3437" w:rsidP="000C4624">
      <w:pPr>
        <w:pStyle w:val="Livello2"/>
        <w:numPr>
          <w:ilvl w:val="0"/>
          <w:numId w:val="0"/>
        </w:numPr>
        <w:spacing w:after="0" w:line="360" w:lineRule="auto"/>
        <w:ind w:left="709"/>
        <w:rPr>
          <w:rFonts w:cs="Arial"/>
          <w:szCs w:val="20"/>
        </w:rPr>
      </w:pPr>
      <w:r w:rsidRPr="006255F4">
        <w:rPr>
          <w:rFonts w:cs="Arial"/>
          <w:szCs w:val="20"/>
        </w:rPr>
        <w:t xml:space="preserve">I costi relativi al trasferimento della Partecipazione ed ogni altro onere relativo allo stesso saranno a carico del </w:t>
      </w:r>
      <w:r w:rsidR="0008723F" w:rsidRPr="006255F4">
        <w:rPr>
          <w:rFonts w:cs="Arial"/>
          <w:szCs w:val="20"/>
        </w:rPr>
        <w:t xml:space="preserve">Promittente </w:t>
      </w:r>
      <w:r w:rsidRPr="006255F4">
        <w:rPr>
          <w:rFonts w:cs="Arial"/>
          <w:szCs w:val="20"/>
        </w:rPr>
        <w:t>Acquirente.</w:t>
      </w:r>
    </w:p>
    <w:p w14:paraId="46729938" w14:textId="77777777" w:rsidR="00CB3437" w:rsidRPr="006255F4" w:rsidRDefault="00CB3437">
      <w:pPr>
        <w:pStyle w:val="Livello2"/>
        <w:spacing w:after="0" w:line="360" w:lineRule="auto"/>
        <w:rPr>
          <w:rFonts w:cs="Arial"/>
          <w:szCs w:val="20"/>
        </w:rPr>
      </w:pPr>
      <w:r w:rsidRPr="006255F4">
        <w:rPr>
          <w:rFonts w:cs="Arial"/>
          <w:szCs w:val="20"/>
          <w:u w:val="single"/>
        </w:rPr>
        <w:t>Esecuzione di buona fede</w:t>
      </w:r>
    </w:p>
    <w:p w14:paraId="356CC732" w14:textId="77777777" w:rsidR="00CB3437" w:rsidRPr="006255F4" w:rsidRDefault="00CB3437">
      <w:pPr>
        <w:pStyle w:val="Corpodeltesto2"/>
        <w:spacing w:after="0" w:line="360" w:lineRule="auto"/>
        <w:rPr>
          <w:rFonts w:cs="Arial"/>
        </w:rPr>
      </w:pPr>
      <w:r w:rsidRPr="006255F4">
        <w:rPr>
          <w:rFonts w:cs="Arial"/>
        </w:rPr>
        <w:t xml:space="preserve">Le Parti si impegnano a </w:t>
      </w:r>
      <w:proofErr w:type="gramStart"/>
      <w:r w:rsidRPr="006255F4">
        <w:rPr>
          <w:rFonts w:cs="Arial"/>
        </w:rPr>
        <w:t>porre in essere</w:t>
      </w:r>
      <w:proofErr w:type="gramEnd"/>
      <w:r w:rsidRPr="006255F4">
        <w:rPr>
          <w:rFonts w:cs="Arial"/>
        </w:rPr>
        <w:t xml:space="preserve"> in buona fede tutti gli atti necessari ed opportuni al fine di dare attuazione alle pattuizioni di cui al presente Contratto e ad astenersi dall’intraprendere iniziative o tenere comportamenti comunque idonei ad eludere, direttamente o indirettamente, le pattuizioni medesime.</w:t>
      </w:r>
    </w:p>
    <w:p w14:paraId="29229871" w14:textId="77777777" w:rsidR="00CB3437" w:rsidRPr="006255F4" w:rsidRDefault="00CB3437">
      <w:pPr>
        <w:pStyle w:val="Livello1"/>
        <w:spacing w:after="0" w:line="360" w:lineRule="auto"/>
        <w:rPr>
          <w:rFonts w:cs="Arial"/>
          <w:sz w:val="20"/>
          <w:szCs w:val="20"/>
        </w:rPr>
      </w:pPr>
      <w:bookmarkStart w:id="53" w:name="_Toc500145681"/>
      <w:bookmarkStart w:id="54" w:name="_Toc33363649"/>
      <w:r w:rsidRPr="006255F4">
        <w:rPr>
          <w:rFonts w:cs="Arial"/>
          <w:sz w:val="20"/>
          <w:szCs w:val="20"/>
        </w:rPr>
        <w:t>Legge applicabile</w:t>
      </w:r>
      <w:bookmarkEnd w:id="53"/>
      <w:bookmarkEnd w:id="54"/>
    </w:p>
    <w:p w14:paraId="2F3EE145" w14:textId="77777777" w:rsidR="00546BF7" w:rsidRPr="006255F4" w:rsidRDefault="00CB3437">
      <w:pPr>
        <w:pStyle w:val="Livello2"/>
        <w:spacing w:after="0" w:line="360" w:lineRule="auto"/>
        <w:rPr>
          <w:rFonts w:cs="Arial"/>
          <w:szCs w:val="20"/>
        </w:rPr>
      </w:pPr>
      <w:r w:rsidRPr="006255F4">
        <w:rPr>
          <w:rFonts w:cs="Arial"/>
          <w:szCs w:val="20"/>
        </w:rPr>
        <w:t>Il presente Contratto è regolato dalla legge italiana e sarà interpretato in conformità alla stessa.</w:t>
      </w:r>
    </w:p>
    <w:p w14:paraId="1A54F314" w14:textId="77777777" w:rsidR="00546BF7" w:rsidRPr="006255F4" w:rsidRDefault="00546BF7">
      <w:pPr>
        <w:pStyle w:val="Livello2"/>
        <w:spacing w:after="0" w:line="360" w:lineRule="auto"/>
        <w:rPr>
          <w:rFonts w:cs="Arial"/>
          <w:szCs w:val="20"/>
        </w:rPr>
      </w:pPr>
      <w:r w:rsidRPr="006255F4">
        <w:rPr>
          <w:rFonts w:cs="Arial"/>
          <w:szCs w:val="20"/>
        </w:rPr>
        <w:t>Ogni controversia che dovesse insorgere relativamente agli atti della Procedura sarà rimessa alla giurisdizione italiana del foro competente</w:t>
      </w:r>
      <w:r w:rsidRPr="006255F4">
        <w:rPr>
          <w:rFonts w:cs="Arial"/>
          <w:bCs/>
          <w:szCs w:val="20"/>
        </w:rPr>
        <w:t>.</w:t>
      </w:r>
    </w:p>
    <w:bookmarkEnd w:id="3"/>
    <w:p w14:paraId="47FE0608" w14:textId="77777777" w:rsidR="00CB3437" w:rsidRPr="006255F4" w:rsidRDefault="00CB3437">
      <w:pPr>
        <w:pStyle w:val="Livello2"/>
        <w:numPr>
          <w:ilvl w:val="0"/>
          <w:numId w:val="0"/>
        </w:numPr>
        <w:spacing w:after="0" w:line="360" w:lineRule="auto"/>
        <w:rPr>
          <w:rFonts w:cs="Arial"/>
          <w:szCs w:val="20"/>
        </w:rPr>
      </w:pPr>
    </w:p>
    <w:p w14:paraId="14817A21" w14:textId="0AB500A4" w:rsidR="00F023F8" w:rsidRDefault="00F023F8">
      <w:pPr>
        <w:spacing w:line="360" w:lineRule="auto"/>
        <w:rPr>
          <w:rFonts w:ascii="Arial" w:hAnsi="Arial" w:cs="Arial"/>
        </w:rPr>
      </w:pPr>
      <w:r>
        <w:rPr>
          <w:rFonts w:ascii="Arial" w:hAnsi="Arial" w:cs="Arial"/>
        </w:rPr>
        <w:br w:type="page"/>
      </w:r>
    </w:p>
    <w:p w14:paraId="1CCA8D0E" w14:textId="4AB8F32B" w:rsidR="00FF54A9" w:rsidRPr="00BA1AAF" w:rsidRDefault="00FF54A9" w:rsidP="00FF54A9">
      <w:pPr>
        <w:spacing w:line="360" w:lineRule="auto"/>
        <w:jc w:val="center"/>
        <w:rPr>
          <w:rFonts w:ascii="Arial" w:hAnsi="Arial" w:cs="Arial"/>
          <w:b/>
        </w:rPr>
      </w:pPr>
      <w:r w:rsidRPr="00BA1AAF">
        <w:rPr>
          <w:rFonts w:ascii="Arial" w:hAnsi="Arial" w:cs="Arial"/>
          <w:b/>
        </w:rPr>
        <w:lastRenderedPageBreak/>
        <w:t>ALLEGATO 1</w:t>
      </w:r>
    </w:p>
    <w:p w14:paraId="7AB56DEE" w14:textId="3455A472" w:rsidR="00FF54A9" w:rsidRPr="00BA1AAF" w:rsidRDefault="00FF54A9" w:rsidP="00F023F8">
      <w:pPr>
        <w:spacing w:line="360" w:lineRule="auto"/>
        <w:jc w:val="left"/>
        <w:rPr>
          <w:rFonts w:ascii="Arial" w:hAnsi="Arial" w:cs="Arial"/>
        </w:rPr>
      </w:pPr>
    </w:p>
    <w:p w14:paraId="090F47AB" w14:textId="21920ACF" w:rsidR="00F023F8" w:rsidRPr="00BA1AAF" w:rsidRDefault="00F023F8" w:rsidP="00F023F8">
      <w:pPr>
        <w:spacing w:line="360" w:lineRule="auto"/>
        <w:jc w:val="left"/>
        <w:rPr>
          <w:rFonts w:ascii="Arial" w:hAnsi="Arial" w:cs="Arial"/>
        </w:rPr>
      </w:pPr>
      <w:r w:rsidRPr="00BA1AAF">
        <w:rPr>
          <w:rFonts w:ascii="Arial" w:hAnsi="Arial" w:cs="Arial"/>
        </w:rPr>
        <w:t>luogo [●</w:t>
      </w:r>
      <w:proofErr w:type="gramStart"/>
      <w:r w:rsidRPr="00BA1AAF">
        <w:rPr>
          <w:rFonts w:ascii="Arial" w:hAnsi="Arial" w:cs="Arial"/>
        </w:rPr>
        <w:t>],data</w:t>
      </w:r>
      <w:proofErr w:type="gramEnd"/>
      <w:r w:rsidRPr="00BA1AAF">
        <w:rPr>
          <w:rFonts w:ascii="Arial" w:hAnsi="Arial" w:cs="Arial"/>
        </w:rPr>
        <w:t xml:space="preserve"> [●]</w:t>
      </w:r>
    </w:p>
    <w:p w14:paraId="2A3D3108" w14:textId="77777777" w:rsidR="00F023F8" w:rsidRPr="00BA1AAF" w:rsidRDefault="00F023F8" w:rsidP="00F023F8">
      <w:pPr>
        <w:spacing w:line="360" w:lineRule="auto"/>
        <w:rPr>
          <w:rFonts w:ascii="Arial" w:hAnsi="Arial" w:cs="Arial"/>
        </w:rPr>
      </w:pPr>
    </w:p>
    <w:p w14:paraId="088EC572" w14:textId="77777777" w:rsidR="00F023F8" w:rsidRPr="00BA1AAF" w:rsidRDefault="00F023F8" w:rsidP="00F023F8">
      <w:pPr>
        <w:spacing w:line="360" w:lineRule="auto"/>
        <w:rPr>
          <w:rFonts w:ascii="Arial" w:hAnsi="Arial" w:cs="Arial"/>
        </w:rPr>
      </w:pPr>
      <w:r w:rsidRPr="00BA1AAF">
        <w:rPr>
          <w:rFonts w:ascii="Arial" w:hAnsi="Arial" w:cs="Arial"/>
        </w:rPr>
        <w:t>Spett.le</w:t>
      </w:r>
    </w:p>
    <w:p w14:paraId="0A3B7BEF" w14:textId="54D68D49" w:rsidR="00F023F8" w:rsidRPr="00BA1AAF" w:rsidRDefault="00F023F8" w:rsidP="00F023F8">
      <w:pPr>
        <w:pStyle w:val="Livello2"/>
        <w:numPr>
          <w:ilvl w:val="0"/>
          <w:numId w:val="0"/>
        </w:numPr>
        <w:spacing w:after="0" w:line="360" w:lineRule="auto"/>
        <w:rPr>
          <w:rFonts w:cs="Arial"/>
          <w:szCs w:val="20"/>
        </w:rPr>
      </w:pPr>
      <w:r w:rsidRPr="00BA1AAF">
        <w:rPr>
          <w:rFonts w:cs="Arial"/>
          <w:szCs w:val="20"/>
        </w:rPr>
        <w:t>[●]</w:t>
      </w:r>
    </w:p>
    <w:p w14:paraId="270E3D1E" w14:textId="77777777" w:rsidR="00F023F8" w:rsidRPr="00BA1AAF" w:rsidRDefault="00F023F8" w:rsidP="00F023F8">
      <w:pPr>
        <w:autoSpaceDE w:val="0"/>
        <w:autoSpaceDN w:val="0"/>
        <w:spacing w:line="360" w:lineRule="auto"/>
        <w:rPr>
          <w:rFonts w:ascii="Arial" w:hAnsi="Arial" w:cs="Arial"/>
        </w:rPr>
      </w:pPr>
    </w:p>
    <w:p w14:paraId="684B71B3" w14:textId="0880529C" w:rsidR="00F023F8" w:rsidRPr="00BA1AAF" w:rsidRDefault="00F023F8" w:rsidP="00F023F8">
      <w:pPr>
        <w:pStyle w:val="Livello2"/>
        <w:numPr>
          <w:ilvl w:val="0"/>
          <w:numId w:val="0"/>
        </w:numPr>
        <w:spacing w:after="0" w:line="360" w:lineRule="auto"/>
        <w:ind w:left="1134" w:hanging="1134"/>
        <w:rPr>
          <w:rFonts w:cs="Arial"/>
          <w:szCs w:val="20"/>
        </w:rPr>
      </w:pPr>
      <w:r w:rsidRPr="00BA1AAF">
        <w:rPr>
          <w:rFonts w:cs="Arial"/>
          <w:szCs w:val="20"/>
        </w:rPr>
        <w:t>Oggetto:</w:t>
      </w:r>
      <w:r w:rsidRPr="00BA1AAF">
        <w:rPr>
          <w:rFonts w:cs="Arial"/>
          <w:szCs w:val="20"/>
        </w:rPr>
        <w:tab/>
        <w:t>Esecuzione del contrato preliminare di compravendita ad oggetto n. [●] quote di Banca d’Italia.</w:t>
      </w:r>
    </w:p>
    <w:p w14:paraId="3155DD02" w14:textId="77777777" w:rsidR="00F023F8" w:rsidRPr="00BA1AAF" w:rsidRDefault="00F023F8" w:rsidP="00F023F8">
      <w:pPr>
        <w:autoSpaceDE w:val="0"/>
        <w:autoSpaceDN w:val="0"/>
        <w:spacing w:line="360" w:lineRule="auto"/>
        <w:rPr>
          <w:rFonts w:ascii="Arial" w:hAnsi="Arial" w:cs="Arial"/>
        </w:rPr>
      </w:pPr>
    </w:p>
    <w:p w14:paraId="460C6EAB" w14:textId="77777777" w:rsidR="00F023F8" w:rsidRPr="00BA1AAF" w:rsidRDefault="00F023F8" w:rsidP="00F023F8">
      <w:pPr>
        <w:autoSpaceDE w:val="0"/>
        <w:autoSpaceDN w:val="0"/>
        <w:spacing w:line="360" w:lineRule="auto"/>
        <w:rPr>
          <w:rFonts w:ascii="Arial" w:hAnsi="Arial" w:cs="Arial"/>
        </w:rPr>
      </w:pPr>
      <w:r w:rsidRPr="00BA1AAF">
        <w:rPr>
          <w:rFonts w:ascii="Arial" w:hAnsi="Arial" w:cs="Arial"/>
        </w:rPr>
        <w:t xml:space="preserve">Gentili Signori, </w:t>
      </w:r>
    </w:p>
    <w:p w14:paraId="65FE60E6" w14:textId="77777777" w:rsidR="00F023F8" w:rsidRPr="00BA1AAF" w:rsidRDefault="00F023F8" w:rsidP="00F023F8">
      <w:pPr>
        <w:autoSpaceDE w:val="0"/>
        <w:autoSpaceDN w:val="0"/>
        <w:spacing w:line="360" w:lineRule="auto"/>
        <w:rPr>
          <w:rFonts w:ascii="Arial" w:hAnsi="Arial" w:cs="Arial"/>
        </w:rPr>
      </w:pPr>
    </w:p>
    <w:p w14:paraId="6AD83C08" w14:textId="1EF5324E" w:rsidR="00F023F8" w:rsidRPr="00BA1AAF" w:rsidRDefault="00F023F8" w:rsidP="00F023F8">
      <w:pPr>
        <w:pStyle w:val="Livello2"/>
        <w:numPr>
          <w:ilvl w:val="0"/>
          <w:numId w:val="0"/>
        </w:numPr>
        <w:spacing w:after="0" w:line="360" w:lineRule="auto"/>
        <w:rPr>
          <w:rFonts w:cs="Arial"/>
          <w:szCs w:val="20"/>
        </w:rPr>
      </w:pPr>
      <w:r w:rsidRPr="00BA1AAF">
        <w:rPr>
          <w:rFonts w:cs="Arial"/>
          <w:szCs w:val="20"/>
        </w:rPr>
        <w:t>facendo riferimento al contratto preliminare di compravendita stipulato in data [●] per scambio di corrispondenza a mezzo posta elettronica certificata (“</w:t>
      </w:r>
      <w:r w:rsidRPr="00BA1AAF">
        <w:rPr>
          <w:rFonts w:cs="Arial"/>
          <w:b/>
          <w:szCs w:val="20"/>
        </w:rPr>
        <w:t>Contratto Preliminare di Compravendita</w:t>
      </w:r>
      <w:r w:rsidRPr="00BA1AAF">
        <w:rPr>
          <w:rFonts w:cs="Arial"/>
          <w:szCs w:val="20"/>
        </w:rPr>
        <w:t xml:space="preserve">”), con la quale la scrivente Veneto Banca S.p.A. in </w:t>
      </w:r>
      <w:proofErr w:type="spellStart"/>
      <w:r w:rsidRPr="00BA1AAF">
        <w:rPr>
          <w:rFonts w:cs="Arial"/>
          <w:szCs w:val="20"/>
        </w:rPr>
        <w:t>l.c.a</w:t>
      </w:r>
      <w:proofErr w:type="spellEnd"/>
      <w:r w:rsidRPr="00BA1AAF">
        <w:rPr>
          <w:rFonts w:cs="Arial"/>
          <w:szCs w:val="20"/>
        </w:rPr>
        <w:t xml:space="preserve">. si è impegnata a vendere alla Vostra “ [●] numero 200 (duecento) quote della “Banca d’Italia”, del valore nominale di Euro 25.000,00 (venticinquemila/00) ciascuna, per complessivi nominali Euro </w:t>
      </w:r>
      <w:r w:rsidR="00FF54A9" w:rsidRPr="00BA1AAF">
        <w:rPr>
          <w:rFonts w:cs="Arial"/>
          <w:szCs w:val="20"/>
        </w:rPr>
        <w:t xml:space="preserve">[●] </w:t>
      </w:r>
      <w:r w:rsidRPr="00BA1AAF">
        <w:rPr>
          <w:rFonts w:cs="Arial"/>
          <w:szCs w:val="20"/>
        </w:rPr>
        <w:t>(</w:t>
      </w:r>
      <w:r w:rsidR="00FF54A9" w:rsidRPr="00BA1AAF">
        <w:rPr>
          <w:rFonts w:cs="Arial"/>
          <w:szCs w:val="20"/>
        </w:rPr>
        <w:t>[●]</w:t>
      </w:r>
      <w:r w:rsidRPr="00BA1AAF">
        <w:rPr>
          <w:rFonts w:cs="Arial"/>
          <w:szCs w:val="20"/>
        </w:rPr>
        <w:t>/00) (di seguito, anche le “</w:t>
      </w:r>
      <w:r w:rsidRPr="00BA1AAF">
        <w:rPr>
          <w:rFonts w:cs="Arial"/>
          <w:b/>
          <w:szCs w:val="20"/>
        </w:rPr>
        <w:t>Quote</w:t>
      </w:r>
      <w:r w:rsidRPr="00BA1AAF">
        <w:rPr>
          <w:rFonts w:cs="Arial"/>
          <w:szCs w:val="20"/>
        </w:rPr>
        <w:t xml:space="preserve">”), al prezzo convenuto di Euro </w:t>
      </w:r>
      <w:r w:rsidR="00FF54A9" w:rsidRPr="00BA1AAF">
        <w:rPr>
          <w:rFonts w:cs="Arial"/>
          <w:szCs w:val="20"/>
        </w:rPr>
        <w:t xml:space="preserve">[●] </w:t>
      </w:r>
      <w:r w:rsidRPr="00BA1AAF">
        <w:rPr>
          <w:rFonts w:cs="Arial"/>
          <w:szCs w:val="20"/>
        </w:rPr>
        <w:t>(</w:t>
      </w:r>
      <w:r w:rsidR="00FF54A9" w:rsidRPr="00BA1AAF">
        <w:rPr>
          <w:rFonts w:cs="Arial"/>
          <w:szCs w:val="20"/>
        </w:rPr>
        <w:t>[●]/[●]</w:t>
      </w:r>
      <w:r w:rsidRPr="00BA1AAF">
        <w:rPr>
          <w:rFonts w:cs="Arial"/>
          <w:szCs w:val="20"/>
        </w:rPr>
        <w:t>), Vi proponiamo di aderire alla presente proposta contrattuale finalizzata a dare esecuzione alla suddetta compravendita.</w:t>
      </w:r>
    </w:p>
    <w:p w14:paraId="0483EF01" w14:textId="77777777" w:rsidR="00F023F8" w:rsidRPr="00BA1AAF" w:rsidRDefault="00F023F8" w:rsidP="00F023F8">
      <w:pPr>
        <w:autoSpaceDE w:val="0"/>
        <w:autoSpaceDN w:val="0"/>
        <w:spacing w:line="360" w:lineRule="auto"/>
        <w:rPr>
          <w:rFonts w:ascii="Arial" w:hAnsi="Arial" w:cs="Arial"/>
        </w:rPr>
      </w:pPr>
    </w:p>
    <w:p w14:paraId="5474A2A6" w14:textId="77777777" w:rsidR="00F023F8" w:rsidRPr="00BA1AAF" w:rsidRDefault="00F023F8" w:rsidP="00F023F8">
      <w:pPr>
        <w:autoSpaceDE w:val="0"/>
        <w:autoSpaceDN w:val="0"/>
        <w:spacing w:line="360" w:lineRule="auto"/>
        <w:jc w:val="center"/>
        <w:rPr>
          <w:rFonts w:ascii="Arial" w:hAnsi="Arial" w:cs="Arial"/>
          <w:b/>
        </w:rPr>
      </w:pPr>
      <w:r w:rsidRPr="00BA1AAF">
        <w:rPr>
          <w:rFonts w:ascii="Arial" w:hAnsi="Arial" w:cs="Arial"/>
          <w:b/>
        </w:rPr>
        <w:t>CONTRATTO DEFINITIVO DI COMPRAVENDITA</w:t>
      </w:r>
    </w:p>
    <w:p w14:paraId="1990975E" w14:textId="77777777" w:rsidR="00F023F8" w:rsidRPr="00BA1AAF" w:rsidRDefault="00F023F8" w:rsidP="00F023F8">
      <w:pPr>
        <w:autoSpaceDE w:val="0"/>
        <w:autoSpaceDN w:val="0"/>
        <w:spacing w:line="360" w:lineRule="auto"/>
        <w:rPr>
          <w:rFonts w:ascii="Arial" w:hAnsi="Arial" w:cs="Arial"/>
        </w:rPr>
      </w:pPr>
    </w:p>
    <w:p w14:paraId="5B0BBB8D" w14:textId="77777777" w:rsidR="00F023F8" w:rsidRPr="00BA1AAF" w:rsidRDefault="00F023F8" w:rsidP="00F023F8">
      <w:pPr>
        <w:autoSpaceDE w:val="0"/>
        <w:autoSpaceDN w:val="0"/>
        <w:spacing w:line="360" w:lineRule="auto"/>
        <w:rPr>
          <w:rFonts w:ascii="Arial" w:hAnsi="Arial" w:cs="Arial"/>
          <w:b/>
        </w:rPr>
      </w:pPr>
      <w:r w:rsidRPr="00BA1AAF">
        <w:rPr>
          <w:rFonts w:ascii="Arial" w:hAnsi="Arial" w:cs="Arial"/>
          <w:b/>
        </w:rPr>
        <w:t>Art. 1 - Consenso e oggetto.</w:t>
      </w:r>
    </w:p>
    <w:p w14:paraId="6C26F839" w14:textId="4180E630" w:rsidR="00F023F8" w:rsidRPr="00BA1AAF" w:rsidRDefault="00F023F8" w:rsidP="00F023F8">
      <w:pPr>
        <w:autoSpaceDE w:val="0"/>
        <w:autoSpaceDN w:val="0"/>
        <w:spacing w:line="360" w:lineRule="auto"/>
        <w:rPr>
          <w:rFonts w:ascii="Arial" w:hAnsi="Arial" w:cs="Arial"/>
        </w:rPr>
      </w:pPr>
      <w:r w:rsidRPr="00BA1AAF">
        <w:rPr>
          <w:rFonts w:ascii="Arial" w:hAnsi="Arial" w:cs="Arial"/>
        </w:rPr>
        <w:t xml:space="preserve">La società "VENETO BANCA S.p.A. in liquidazione coatta amministrativa”, con sede legale in Montebelluna (TV), Via Feltrina Sud n. 250, numero di iscrizione presso il Registro delle Imprese di Treviso/Belluno, codice fiscale e Partita IVA: 00208740266, (“Veneto Banca”), rappresentata dai Commissari Liquidatori, Avv. Alessandro </w:t>
      </w:r>
      <w:proofErr w:type="spellStart"/>
      <w:r w:rsidRPr="00BA1AAF">
        <w:rPr>
          <w:rFonts w:ascii="Arial" w:hAnsi="Arial" w:cs="Arial"/>
        </w:rPr>
        <w:t>Leproux</w:t>
      </w:r>
      <w:proofErr w:type="spellEnd"/>
      <w:r w:rsidRPr="00BA1AAF">
        <w:rPr>
          <w:rFonts w:ascii="Arial" w:hAnsi="Arial" w:cs="Arial"/>
        </w:rPr>
        <w:t xml:space="preserve">, Prof.ssa Avv. Giuliana Scognamiglio e Dott. Giuseppe </w:t>
      </w:r>
      <w:proofErr w:type="spellStart"/>
      <w:r w:rsidRPr="00BA1AAF">
        <w:rPr>
          <w:rFonts w:ascii="Arial" w:hAnsi="Arial" w:cs="Arial"/>
        </w:rPr>
        <w:t>Vidau</w:t>
      </w:r>
      <w:proofErr w:type="spellEnd"/>
      <w:r w:rsidRPr="00BA1AAF">
        <w:rPr>
          <w:rFonts w:ascii="Arial" w:hAnsi="Arial" w:cs="Arial"/>
        </w:rPr>
        <w:t xml:space="preserve"> cede a favore di </w:t>
      </w:r>
      <w:r w:rsidR="00FF54A9" w:rsidRPr="00BA1AAF">
        <w:rPr>
          <w:rFonts w:ascii="Arial" w:hAnsi="Arial" w:cs="Arial"/>
        </w:rPr>
        <w:t xml:space="preserve">[●] </w:t>
      </w:r>
      <w:r w:rsidRPr="00BA1AAF">
        <w:rPr>
          <w:rFonts w:ascii="Arial" w:hAnsi="Arial" w:cs="Arial"/>
        </w:rPr>
        <w:t xml:space="preserve">in persona </w:t>
      </w:r>
      <w:r w:rsidR="00FF54A9" w:rsidRPr="00BA1AAF">
        <w:rPr>
          <w:rFonts w:ascii="Arial" w:hAnsi="Arial" w:cs="Arial"/>
        </w:rPr>
        <w:t>di [●]</w:t>
      </w:r>
      <w:r w:rsidRPr="00BA1AAF">
        <w:rPr>
          <w:rFonts w:ascii="Arial" w:hAnsi="Arial" w:cs="Arial"/>
          <w:b/>
        </w:rPr>
        <w:t>,</w:t>
      </w:r>
      <w:r w:rsidRPr="00BA1AAF">
        <w:rPr>
          <w:rFonts w:ascii="Arial" w:hAnsi="Arial" w:cs="Arial"/>
        </w:rPr>
        <w:t xml:space="preserve"> che accetta ed acquista, numero </w:t>
      </w:r>
      <w:r w:rsidR="00FF54A9" w:rsidRPr="00BA1AAF">
        <w:rPr>
          <w:rFonts w:ascii="Arial" w:hAnsi="Arial" w:cs="Arial"/>
        </w:rPr>
        <w:t xml:space="preserve">[●] </w:t>
      </w:r>
      <w:r w:rsidRPr="00BA1AAF">
        <w:rPr>
          <w:rFonts w:ascii="Arial" w:hAnsi="Arial" w:cs="Arial"/>
        </w:rPr>
        <w:t>(</w:t>
      </w:r>
      <w:r w:rsidR="00FF54A9" w:rsidRPr="00BA1AAF">
        <w:rPr>
          <w:rFonts w:ascii="Arial" w:hAnsi="Arial" w:cs="Arial"/>
        </w:rPr>
        <w:t>[●]</w:t>
      </w:r>
      <w:r w:rsidRPr="00BA1AAF">
        <w:rPr>
          <w:rFonts w:ascii="Arial" w:hAnsi="Arial" w:cs="Arial"/>
        </w:rPr>
        <w:t>) quote della “Banca d’Italia”, del valore nominale di Euro 25.000,00 (venticinquemila/00) ciascuna, per complessivi nominali Euro 5.000.000 (</w:t>
      </w:r>
      <w:proofErr w:type="spellStart"/>
      <w:r w:rsidRPr="00BA1AAF">
        <w:rPr>
          <w:rFonts w:ascii="Arial" w:hAnsi="Arial" w:cs="Arial"/>
        </w:rPr>
        <w:t>cinquemilioni</w:t>
      </w:r>
      <w:proofErr w:type="spellEnd"/>
      <w:r w:rsidRPr="00BA1AAF">
        <w:rPr>
          <w:rFonts w:ascii="Arial" w:hAnsi="Arial" w:cs="Arial"/>
        </w:rPr>
        <w:t>/00) (di seguito, anche le “</w:t>
      </w:r>
      <w:r w:rsidRPr="00BA1AAF">
        <w:rPr>
          <w:rFonts w:ascii="Arial" w:hAnsi="Arial" w:cs="Arial"/>
          <w:b/>
        </w:rPr>
        <w:t>Quote</w:t>
      </w:r>
      <w:r w:rsidRPr="00BA1AAF">
        <w:rPr>
          <w:rFonts w:ascii="Arial" w:hAnsi="Arial" w:cs="Arial"/>
        </w:rPr>
        <w:t xml:space="preserve">”), al prezzo che le Parti dichiarano convenuto pari ad Euro </w:t>
      </w:r>
      <w:r w:rsidR="00FF54A9" w:rsidRPr="00BA1AAF">
        <w:rPr>
          <w:rFonts w:ascii="Arial" w:hAnsi="Arial" w:cs="Arial"/>
        </w:rPr>
        <w:t xml:space="preserve">[●] </w:t>
      </w:r>
      <w:r w:rsidRPr="00BA1AAF">
        <w:rPr>
          <w:rFonts w:ascii="Arial" w:hAnsi="Arial" w:cs="Arial"/>
        </w:rPr>
        <w:t>(</w:t>
      </w:r>
      <w:r w:rsidR="00FF54A9" w:rsidRPr="00BA1AAF">
        <w:rPr>
          <w:rFonts w:ascii="Arial" w:hAnsi="Arial" w:cs="Arial"/>
        </w:rPr>
        <w:t>[●]/[●]</w:t>
      </w:r>
      <w:r w:rsidRPr="00BA1AAF">
        <w:rPr>
          <w:rFonts w:ascii="Arial" w:hAnsi="Arial" w:cs="Arial"/>
        </w:rPr>
        <w:t>).</w:t>
      </w:r>
    </w:p>
    <w:p w14:paraId="2E0D810B" w14:textId="77777777" w:rsidR="00F023F8" w:rsidRPr="00BA1AAF" w:rsidRDefault="00F023F8" w:rsidP="00F023F8">
      <w:pPr>
        <w:autoSpaceDE w:val="0"/>
        <w:autoSpaceDN w:val="0"/>
        <w:spacing w:line="360" w:lineRule="auto"/>
        <w:rPr>
          <w:rFonts w:ascii="Arial" w:hAnsi="Arial" w:cs="Arial"/>
        </w:rPr>
      </w:pPr>
      <w:r w:rsidRPr="00BA1AAF">
        <w:rPr>
          <w:rFonts w:ascii="Arial" w:hAnsi="Arial" w:cs="Arial"/>
        </w:rPr>
        <w:t xml:space="preserve">La corresponsione del prezzo avverrà a mezzo di istruzioni di regolamento di tipo </w:t>
      </w:r>
      <w:proofErr w:type="spellStart"/>
      <w:r w:rsidRPr="00BA1AAF">
        <w:rPr>
          <w:rFonts w:ascii="Arial" w:hAnsi="Arial" w:cs="Arial"/>
        </w:rPr>
        <w:t>DvP</w:t>
      </w:r>
      <w:proofErr w:type="spellEnd"/>
      <w:r w:rsidRPr="00BA1AAF">
        <w:rPr>
          <w:rFonts w:ascii="Arial" w:hAnsi="Arial" w:cs="Arial"/>
        </w:rPr>
        <w:t xml:space="preserve"> (</w:t>
      </w:r>
      <w:r w:rsidRPr="00BA1AAF">
        <w:rPr>
          <w:rFonts w:ascii="Arial" w:hAnsi="Arial" w:cs="Arial"/>
          <w:i/>
          <w:iCs/>
        </w:rPr>
        <w:t>Delivery versus Payment</w:t>
      </w:r>
      <w:r w:rsidRPr="00BA1AAF">
        <w:rPr>
          <w:rFonts w:ascii="Arial" w:hAnsi="Arial" w:cs="Arial"/>
        </w:rPr>
        <w:t>) da inviarsi alla Banca d’Italia attraverso messaggi SWIFT.</w:t>
      </w:r>
    </w:p>
    <w:p w14:paraId="571C50D8" w14:textId="77777777" w:rsidR="00F023F8" w:rsidRPr="00BA1AAF" w:rsidRDefault="00F023F8" w:rsidP="00F023F8">
      <w:pPr>
        <w:autoSpaceDE w:val="0"/>
        <w:autoSpaceDN w:val="0"/>
        <w:spacing w:line="360" w:lineRule="auto"/>
        <w:rPr>
          <w:rFonts w:ascii="Arial" w:hAnsi="Arial" w:cs="Arial"/>
        </w:rPr>
      </w:pPr>
      <w:r w:rsidRPr="00BA1AAF">
        <w:rPr>
          <w:rFonts w:ascii="Arial" w:hAnsi="Arial" w:cs="Arial"/>
        </w:rPr>
        <w:t xml:space="preserve">Pertanto le Parti, al fine di dare esecuzione al presente contratto e, segnatamente, sollecita attuazione alla scritturazione in favore del conto deposito titoli della Parte Cessionaria, si obbligano a trasmettere </w:t>
      </w:r>
      <w:r w:rsidRPr="00BA1AAF">
        <w:rPr>
          <w:rFonts w:ascii="Arial" w:hAnsi="Arial" w:cs="Arial"/>
          <w:u w:val="single"/>
        </w:rPr>
        <w:t>entro la data odierna</w:t>
      </w:r>
      <w:r w:rsidRPr="00BA1AAF">
        <w:rPr>
          <w:rFonts w:ascii="Arial" w:hAnsi="Arial" w:cs="Arial"/>
        </w:rPr>
        <w:t xml:space="preserve"> alla Banca d’Italia le istruzioni congiunte per il regolamento della cessione delle Quote ai sensi dell’art. 6, comma terzo, del «contratto di deposito titoli in custodia </w:t>
      </w:r>
      <w:proofErr w:type="spellStart"/>
      <w:r w:rsidRPr="00BA1AAF">
        <w:rPr>
          <w:rFonts w:ascii="Arial" w:hAnsi="Arial" w:cs="Arial"/>
        </w:rPr>
        <w:t>ed</w:t>
      </w:r>
      <w:proofErr w:type="spellEnd"/>
      <w:r w:rsidRPr="00BA1AAF">
        <w:rPr>
          <w:rFonts w:ascii="Arial" w:hAnsi="Arial" w:cs="Arial"/>
        </w:rPr>
        <w:t xml:space="preserve"> amministrazione delle quote di partecipazione al capitale della Banca d’Italia» in essere tra le Parti, singolarmente considerate, e la Banca d’Italia stessa.</w:t>
      </w:r>
    </w:p>
    <w:p w14:paraId="7456641A" w14:textId="77777777" w:rsidR="00F023F8" w:rsidRPr="00BA1AAF" w:rsidRDefault="00F023F8" w:rsidP="00F023F8">
      <w:pPr>
        <w:autoSpaceDE w:val="0"/>
        <w:autoSpaceDN w:val="0"/>
        <w:spacing w:line="360" w:lineRule="auto"/>
        <w:rPr>
          <w:rFonts w:ascii="Arial" w:hAnsi="Arial" w:cs="Arial"/>
        </w:rPr>
      </w:pPr>
    </w:p>
    <w:p w14:paraId="314B4064" w14:textId="77777777" w:rsidR="00F023F8" w:rsidRPr="00BA1AAF" w:rsidRDefault="00F023F8" w:rsidP="00F023F8">
      <w:pPr>
        <w:autoSpaceDE w:val="0"/>
        <w:autoSpaceDN w:val="0"/>
        <w:spacing w:line="360" w:lineRule="auto"/>
        <w:rPr>
          <w:rFonts w:ascii="Arial" w:hAnsi="Arial" w:cs="Arial"/>
          <w:b/>
        </w:rPr>
      </w:pPr>
      <w:r w:rsidRPr="00BA1AAF">
        <w:rPr>
          <w:rFonts w:ascii="Arial" w:hAnsi="Arial" w:cs="Arial"/>
          <w:b/>
        </w:rPr>
        <w:t>Art. 2 - Efficacia.</w:t>
      </w:r>
    </w:p>
    <w:p w14:paraId="2EF21B6A" w14:textId="77777777" w:rsidR="00F023F8" w:rsidRPr="00BA1AAF" w:rsidRDefault="00F023F8" w:rsidP="00F023F8">
      <w:pPr>
        <w:autoSpaceDE w:val="0"/>
        <w:autoSpaceDN w:val="0"/>
        <w:spacing w:line="360" w:lineRule="auto"/>
        <w:rPr>
          <w:rFonts w:ascii="Arial" w:hAnsi="Arial" w:cs="Arial"/>
        </w:rPr>
      </w:pPr>
      <w:r w:rsidRPr="00BA1AAF">
        <w:rPr>
          <w:rFonts w:ascii="Arial" w:hAnsi="Arial" w:cs="Arial"/>
        </w:rPr>
        <w:t xml:space="preserve">La cessione – in ragione del regime di dematerializzazione delle Quote e della loro immissione nel regime di gestione accentrata ai sensi dell’art. 4 dello statuto e della deliberazione del Consiglio Superiore della Banca </w:t>
      </w:r>
      <w:r w:rsidRPr="00BA1AAF">
        <w:rPr>
          <w:rFonts w:ascii="Arial" w:hAnsi="Arial" w:cs="Arial"/>
        </w:rPr>
        <w:lastRenderedPageBreak/>
        <w:t>d’Italia del 30 settembre 2015 – produrrà l’effetto traslativo con la scritturazione in favore della Parte Cessionaria nel conto deposito titoli già aperto a suo nome presso la Banca d’Italia.</w:t>
      </w:r>
    </w:p>
    <w:p w14:paraId="1912783E" w14:textId="77777777" w:rsidR="00F023F8" w:rsidRPr="00BA1AAF" w:rsidRDefault="00F023F8" w:rsidP="00F023F8">
      <w:pPr>
        <w:autoSpaceDE w:val="0"/>
        <w:autoSpaceDN w:val="0"/>
        <w:spacing w:line="360" w:lineRule="auto"/>
        <w:rPr>
          <w:rFonts w:ascii="Arial" w:hAnsi="Arial" w:cs="Arial"/>
        </w:rPr>
      </w:pPr>
    </w:p>
    <w:p w14:paraId="749BA7FB" w14:textId="77777777" w:rsidR="00F023F8" w:rsidRPr="00BA1AAF" w:rsidRDefault="00F023F8" w:rsidP="00F023F8">
      <w:pPr>
        <w:autoSpaceDE w:val="0"/>
        <w:autoSpaceDN w:val="0"/>
        <w:spacing w:line="360" w:lineRule="auto"/>
        <w:rPr>
          <w:rFonts w:ascii="Arial" w:hAnsi="Arial" w:cs="Arial"/>
          <w:b/>
        </w:rPr>
      </w:pPr>
      <w:r w:rsidRPr="00BA1AAF">
        <w:rPr>
          <w:rFonts w:ascii="Arial" w:hAnsi="Arial" w:cs="Arial"/>
          <w:b/>
        </w:rPr>
        <w:t>Art. 3 - Garanzie.</w:t>
      </w:r>
    </w:p>
    <w:p w14:paraId="128830A3" w14:textId="45536A06" w:rsidR="00F023F8" w:rsidRPr="00BA1AAF" w:rsidRDefault="00F023F8" w:rsidP="00F023F8">
      <w:pPr>
        <w:autoSpaceDE w:val="0"/>
        <w:autoSpaceDN w:val="0"/>
        <w:spacing w:line="360" w:lineRule="auto"/>
        <w:rPr>
          <w:rFonts w:ascii="Arial" w:hAnsi="Arial" w:cs="Arial"/>
        </w:rPr>
      </w:pPr>
      <w:r w:rsidRPr="00BA1AAF">
        <w:rPr>
          <w:rFonts w:ascii="Arial" w:hAnsi="Arial" w:cs="Arial"/>
        </w:rPr>
        <w:t>La Parte Cedente garantisce che le Quote in oggetto sono interamente liberate, di sua piena ed esclusiva proprietà e libera disponibilità, non gravate da pegno, sequestri, pignoramenti, vincoli di ogni genere e diritti di terzi.</w:t>
      </w:r>
    </w:p>
    <w:p w14:paraId="0DBE98C9" w14:textId="77777777" w:rsidR="00F023F8" w:rsidRPr="00BA1AAF" w:rsidRDefault="00F023F8" w:rsidP="00F023F8">
      <w:pPr>
        <w:autoSpaceDE w:val="0"/>
        <w:autoSpaceDN w:val="0"/>
        <w:spacing w:line="360" w:lineRule="auto"/>
        <w:rPr>
          <w:rFonts w:ascii="Arial" w:hAnsi="Arial" w:cs="Arial"/>
        </w:rPr>
      </w:pPr>
    </w:p>
    <w:p w14:paraId="63F81A01" w14:textId="77777777" w:rsidR="00F023F8" w:rsidRPr="00BA1AAF" w:rsidRDefault="00F023F8" w:rsidP="00F023F8">
      <w:pPr>
        <w:autoSpaceDE w:val="0"/>
        <w:autoSpaceDN w:val="0"/>
        <w:spacing w:line="360" w:lineRule="auto"/>
        <w:rPr>
          <w:rFonts w:ascii="Arial" w:hAnsi="Arial" w:cs="Arial"/>
          <w:b/>
        </w:rPr>
      </w:pPr>
      <w:r w:rsidRPr="00BA1AAF">
        <w:rPr>
          <w:rFonts w:ascii="Arial" w:hAnsi="Arial" w:cs="Arial"/>
          <w:b/>
        </w:rPr>
        <w:t>Art. 4 - Altri patti.</w:t>
      </w:r>
    </w:p>
    <w:p w14:paraId="400A810A" w14:textId="3BA508E7" w:rsidR="00F023F8" w:rsidRPr="00BA1AAF" w:rsidRDefault="00F023F8" w:rsidP="00F023F8">
      <w:pPr>
        <w:autoSpaceDE w:val="0"/>
        <w:autoSpaceDN w:val="0"/>
        <w:spacing w:line="360" w:lineRule="auto"/>
        <w:rPr>
          <w:rFonts w:ascii="Arial" w:hAnsi="Arial" w:cs="Arial"/>
        </w:rPr>
      </w:pPr>
      <w:r w:rsidRPr="00BA1AAF">
        <w:rPr>
          <w:rFonts w:ascii="Arial" w:hAnsi="Arial" w:cs="Arial"/>
        </w:rPr>
        <w:t>Per quanto qui non espressamente regolato, si richiamano come integralmente recepite le norme convenute nel “Contratto Preliminare di Compravendita” in quanto applicabili.</w:t>
      </w:r>
    </w:p>
    <w:p w14:paraId="6E052CF4" w14:textId="77777777" w:rsidR="00F023F8" w:rsidRPr="00BA1AAF" w:rsidRDefault="00F023F8" w:rsidP="00F023F8">
      <w:pPr>
        <w:autoSpaceDE w:val="0"/>
        <w:autoSpaceDN w:val="0"/>
        <w:spacing w:line="360" w:lineRule="auto"/>
        <w:rPr>
          <w:rFonts w:ascii="Arial" w:hAnsi="Arial" w:cs="Arial"/>
        </w:rPr>
      </w:pPr>
    </w:p>
    <w:p w14:paraId="579A820D" w14:textId="77777777" w:rsidR="00F023F8" w:rsidRPr="00BA1AAF" w:rsidRDefault="00F023F8" w:rsidP="00F023F8">
      <w:pPr>
        <w:spacing w:line="360" w:lineRule="auto"/>
        <w:jc w:val="center"/>
        <w:rPr>
          <w:rFonts w:ascii="Arial" w:hAnsi="Arial" w:cs="Arial"/>
          <w:b/>
        </w:rPr>
      </w:pPr>
      <w:r w:rsidRPr="00BA1AAF">
        <w:rPr>
          <w:rFonts w:ascii="Arial" w:hAnsi="Arial" w:cs="Arial"/>
        </w:rPr>
        <w:t>* * * * *</w:t>
      </w:r>
    </w:p>
    <w:p w14:paraId="5D7C1ED6" w14:textId="77777777" w:rsidR="00F023F8" w:rsidRPr="00BA1AAF" w:rsidRDefault="00F023F8" w:rsidP="00F023F8">
      <w:pPr>
        <w:pStyle w:val="Pidipagina"/>
        <w:spacing w:line="360" w:lineRule="auto"/>
        <w:rPr>
          <w:rFonts w:ascii="Arial" w:hAnsi="Arial" w:cs="Arial"/>
        </w:rPr>
      </w:pPr>
      <w:r w:rsidRPr="00BA1AAF">
        <w:rPr>
          <w:rFonts w:ascii="Arial" w:hAnsi="Arial" w:cs="Arial"/>
        </w:rPr>
        <w:t xml:space="preserve">Ove la </w:t>
      </w:r>
      <w:proofErr w:type="spellStart"/>
      <w:r w:rsidRPr="00BA1AAF">
        <w:rPr>
          <w:rFonts w:ascii="Arial" w:hAnsi="Arial" w:cs="Arial"/>
        </w:rPr>
        <w:t>sopraestesa</w:t>
      </w:r>
      <w:proofErr w:type="spellEnd"/>
      <w:r w:rsidRPr="00BA1AAF">
        <w:rPr>
          <w:rFonts w:ascii="Arial" w:hAnsi="Arial" w:cs="Arial"/>
        </w:rPr>
        <w:t xml:space="preserve"> proposta di contratto corrisponda alle intese intercorse, Vi preghiamo di riprodurne integralmente il testo su una Vostra lettera di accettazione da recapitare alla scrivente società all’indirizzo </w:t>
      </w:r>
      <w:proofErr w:type="spellStart"/>
      <w:r w:rsidRPr="00BA1AAF">
        <w:rPr>
          <w:rFonts w:ascii="Arial" w:hAnsi="Arial" w:cs="Arial"/>
        </w:rPr>
        <w:t>pec</w:t>
      </w:r>
      <w:proofErr w:type="spellEnd"/>
      <w:r w:rsidRPr="00BA1AAF">
        <w:rPr>
          <w:rFonts w:ascii="Arial" w:hAnsi="Arial" w:cs="Arial"/>
        </w:rPr>
        <w:t xml:space="preserve">: </w:t>
      </w:r>
      <w:hyperlink r:id="rId9" w:history="1">
        <w:r w:rsidRPr="00BA1AAF">
          <w:rPr>
            <w:rStyle w:val="Collegamentoipertestuale"/>
            <w:rFonts w:ascii="Arial" w:hAnsi="Arial" w:cs="Arial"/>
            <w:snapToGrid w:val="0"/>
            <w:color w:val="002060"/>
          </w:rPr>
          <w:t>venetobancaspa.inliquidazioneca@cert.venetobanca.it</w:t>
        </w:r>
      </w:hyperlink>
      <w:r w:rsidRPr="00BA1AAF">
        <w:rPr>
          <w:rFonts w:ascii="Arial" w:hAnsi="Arial" w:cs="Arial"/>
          <w:snapToGrid w:val="0"/>
          <w:color w:val="002060"/>
        </w:rPr>
        <w:t xml:space="preserve">, </w:t>
      </w:r>
      <w:r w:rsidRPr="00BA1AAF">
        <w:rPr>
          <w:rFonts w:ascii="Arial" w:hAnsi="Arial" w:cs="Arial"/>
          <w:snapToGrid w:val="0"/>
        </w:rPr>
        <w:t xml:space="preserve">debitamente </w:t>
      </w:r>
      <w:r w:rsidRPr="00BA1AAF">
        <w:rPr>
          <w:rFonts w:ascii="Arial" w:hAnsi="Arial" w:cs="Arial"/>
        </w:rPr>
        <w:t>siglata su ogni pagina e sottoscritta in segno di Vostra accettazione.</w:t>
      </w:r>
    </w:p>
    <w:p w14:paraId="7DB7EA14" w14:textId="77777777" w:rsidR="00F023F8" w:rsidRPr="00BA1AAF" w:rsidRDefault="00F023F8" w:rsidP="00F023F8">
      <w:pPr>
        <w:spacing w:line="360" w:lineRule="auto"/>
        <w:ind w:left="2124" w:hanging="2124"/>
        <w:jc w:val="center"/>
        <w:rPr>
          <w:rFonts w:ascii="Arial" w:hAnsi="Arial" w:cs="Arial"/>
          <w:b/>
          <w:bCs/>
          <w:iCs/>
        </w:rPr>
      </w:pPr>
    </w:p>
    <w:p w14:paraId="139C0884" w14:textId="77777777" w:rsidR="00F023F8" w:rsidRPr="00BA1AAF" w:rsidRDefault="00F023F8" w:rsidP="00F023F8">
      <w:pPr>
        <w:spacing w:line="240" w:lineRule="auto"/>
        <w:ind w:left="2124" w:hanging="2124"/>
        <w:jc w:val="center"/>
        <w:rPr>
          <w:rFonts w:ascii="Arial" w:hAnsi="Arial" w:cs="Arial"/>
          <w:b/>
          <w:bCs/>
          <w:iCs/>
        </w:rPr>
      </w:pPr>
      <w:r w:rsidRPr="00BA1AAF">
        <w:rPr>
          <w:rFonts w:ascii="Arial" w:hAnsi="Arial" w:cs="Arial"/>
          <w:b/>
          <w:bCs/>
          <w:iCs/>
        </w:rPr>
        <w:t>Veneto Banca S.p.A. in LCA</w:t>
      </w:r>
    </w:p>
    <w:p w14:paraId="63FF5E2F" w14:textId="77777777" w:rsidR="00F023F8" w:rsidRPr="00BA1AAF" w:rsidRDefault="00F023F8" w:rsidP="00F023F8">
      <w:pPr>
        <w:spacing w:line="240" w:lineRule="auto"/>
        <w:ind w:left="2124" w:hanging="2124"/>
        <w:jc w:val="center"/>
        <w:rPr>
          <w:rFonts w:ascii="Arial" w:hAnsi="Arial" w:cs="Arial"/>
          <w:b/>
          <w:bCs/>
          <w:iCs/>
        </w:rPr>
      </w:pPr>
      <w:bookmarkStart w:id="55" w:name="_Hlk54018513"/>
    </w:p>
    <w:p w14:paraId="56CD0DAF" w14:textId="77777777" w:rsidR="00F023F8" w:rsidRPr="00BA1AAF" w:rsidRDefault="00F023F8" w:rsidP="00F023F8">
      <w:pPr>
        <w:spacing w:line="240" w:lineRule="auto"/>
        <w:ind w:left="2124" w:hanging="2124"/>
        <w:jc w:val="center"/>
        <w:rPr>
          <w:rFonts w:ascii="Arial" w:hAnsi="Arial" w:cs="Arial"/>
          <w:b/>
          <w:bCs/>
          <w:iCs/>
        </w:rPr>
      </w:pPr>
      <w:r w:rsidRPr="00BA1AAF">
        <w:rPr>
          <w:rFonts w:ascii="Arial" w:hAnsi="Arial" w:cs="Arial"/>
          <w:b/>
          <w:bCs/>
          <w:iCs/>
        </w:rPr>
        <w:t>I Commissari Liquidatori</w:t>
      </w:r>
    </w:p>
    <w:p w14:paraId="1392DFE6" w14:textId="77777777" w:rsidR="00F023F8" w:rsidRPr="00BA1AAF" w:rsidRDefault="00F023F8" w:rsidP="00F023F8">
      <w:pPr>
        <w:spacing w:line="240" w:lineRule="auto"/>
        <w:ind w:left="2124" w:hanging="2124"/>
        <w:jc w:val="center"/>
        <w:rPr>
          <w:rFonts w:ascii="Arial" w:hAnsi="Arial" w:cs="Arial"/>
          <w:b/>
          <w:bCs/>
          <w:iCs/>
        </w:rPr>
      </w:pPr>
    </w:p>
    <w:tbl>
      <w:tblPr>
        <w:tblW w:w="8853" w:type="dxa"/>
        <w:jc w:val="center"/>
        <w:tblLayout w:type="fixed"/>
        <w:tblLook w:val="04A0" w:firstRow="1" w:lastRow="0" w:firstColumn="1" w:lastColumn="0" w:noHBand="0" w:noVBand="1"/>
      </w:tblPr>
      <w:tblGrid>
        <w:gridCol w:w="3066"/>
        <w:gridCol w:w="3349"/>
        <w:gridCol w:w="2438"/>
      </w:tblGrid>
      <w:tr w:rsidR="00F023F8" w:rsidRPr="00BA1AAF" w14:paraId="1906932E" w14:textId="77777777" w:rsidTr="006E4EB5">
        <w:trPr>
          <w:jc w:val="center"/>
        </w:trPr>
        <w:tc>
          <w:tcPr>
            <w:tcW w:w="3066" w:type="dxa"/>
            <w:shd w:val="clear" w:color="auto" w:fill="auto"/>
          </w:tcPr>
          <w:bookmarkEnd w:id="55"/>
          <w:p w14:paraId="04A42E8F" w14:textId="77777777" w:rsidR="00F023F8" w:rsidRPr="00BA1AAF" w:rsidRDefault="00F023F8" w:rsidP="006E4EB5">
            <w:pPr>
              <w:autoSpaceDE w:val="0"/>
              <w:autoSpaceDN w:val="0"/>
              <w:spacing w:line="240" w:lineRule="auto"/>
              <w:rPr>
                <w:rFonts w:ascii="Arial" w:eastAsia="Calibri" w:hAnsi="Arial" w:cs="Arial"/>
                <w:color w:val="000000"/>
              </w:rPr>
            </w:pPr>
            <w:r w:rsidRPr="00BA1AAF">
              <w:rPr>
                <w:rFonts w:ascii="Arial" w:eastAsia="Calibri" w:hAnsi="Arial" w:cs="Arial"/>
                <w:color w:val="000000"/>
              </w:rPr>
              <w:t xml:space="preserve">Avv. Alessandro </w:t>
            </w:r>
            <w:proofErr w:type="spellStart"/>
            <w:r w:rsidRPr="00BA1AAF">
              <w:rPr>
                <w:rFonts w:ascii="Arial" w:eastAsia="Calibri" w:hAnsi="Arial" w:cs="Arial"/>
                <w:color w:val="000000"/>
              </w:rPr>
              <w:t>Leproux</w:t>
            </w:r>
            <w:proofErr w:type="spellEnd"/>
          </w:p>
        </w:tc>
        <w:tc>
          <w:tcPr>
            <w:tcW w:w="3349" w:type="dxa"/>
            <w:shd w:val="clear" w:color="auto" w:fill="auto"/>
          </w:tcPr>
          <w:p w14:paraId="299AD9AD" w14:textId="77777777" w:rsidR="00F023F8" w:rsidRPr="00BA1AAF" w:rsidRDefault="00F023F8" w:rsidP="006E4EB5">
            <w:pPr>
              <w:autoSpaceDE w:val="0"/>
              <w:autoSpaceDN w:val="0"/>
              <w:spacing w:line="240" w:lineRule="auto"/>
              <w:rPr>
                <w:rFonts w:ascii="Arial" w:eastAsia="Calibri" w:hAnsi="Arial" w:cs="Arial"/>
                <w:color w:val="000000"/>
              </w:rPr>
            </w:pPr>
            <w:r w:rsidRPr="00BA1AAF">
              <w:rPr>
                <w:rFonts w:ascii="Arial" w:eastAsia="Calibri" w:hAnsi="Arial" w:cs="Arial"/>
                <w:color w:val="000000"/>
              </w:rPr>
              <w:t>Prof. Avv. Giuliana Scognamiglio</w:t>
            </w:r>
          </w:p>
        </w:tc>
        <w:tc>
          <w:tcPr>
            <w:tcW w:w="2438" w:type="dxa"/>
            <w:shd w:val="clear" w:color="auto" w:fill="auto"/>
          </w:tcPr>
          <w:p w14:paraId="349D7E64" w14:textId="77777777" w:rsidR="00F023F8" w:rsidRPr="00BA1AAF" w:rsidRDefault="00F023F8" w:rsidP="006E4EB5">
            <w:pPr>
              <w:autoSpaceDE w:val="0"/>
              <w:autoSpaceDN w:val="0"/>
              <w:spacing w:line="240" w:lineRule="auto"/>
              <w:rPr>
                <w:rFonts w:ascii="Arial" w:eastAsia="Calibri" w:hAnsi="Arial" w:cs="Arial"/>
                <w:color w:val="000000"/>
              </w:rPr>
            </w:pPr>
            <w:r w:rsidRPr="00BA1AAF">
              <w:rPr>
                <w:rFonts w:ascii="Arial" w:eastAsia="Calibri" w:hAnsi="Arial" w:cs="Arial"/>
                <w:color w:val="000000"/>
              </w:rPr>
              <w:t xml:space="preserve">Dott. Giuseppe </w:t>
            </w:r>
            <w:proofErr w:type="spellStart"/>
            <w:r w:rsidRPr="00BA1AAF">
              <w:rPr>
                <w:rFonts w:ascii="Arial" w:eastAsia="Calibri" w:hAnsi="Arial" w:cs="Arial"/>
                <w:color w:val="000000"/>
              </w:rPr>
              <w:t>Vidau</w:t>
            </w:r>
            <w:proofErr w:type="spellEnd"/>
          </w:p>
        </w:tc>
      </w:tr>
    </w:tbl>
    <w:p w14:paraId="5CE64D7F" w14:textId="1DF5D0B6" w:rsidR="00DF07EA" w:rsidRPr="00BA1AAF" w:rsidRDefault="00DF07EA" w:rsidP="00F023F8">
      <w:pPr>
        <w:spacing w:line="360" w:lineRule="auto"/>
        <w:rPr>
          <w:rFonts w:ascii="Arial" w:hAnsi="Arial" w:cs="Arial"/>
        </w:rPr>
      </w:pPr>
    </w:p>
    <w:p w14:paraId="7A549C8C" w14:textId="67C873A1" w:rsidR="00FF54A9" w:rsidRPr="00BA1AAF" w:rsidRDefault="00FF54A9" w:rsidP="00F023F8">
      <w:pPr>
        <w:spacing w:line="360" w:lineRule="auto"/>
        <w:rPr>
          <w:rFonts w:ascii="Arial" w:hAnsi="Arial" w:cs="Arial"/>
        </w:rPr>
      </w:pPr>
      <w:r w:rsidRPr="00BA1AAF">
        <w:rPr>
          <w:rFonts w:ascii="Arial" w:hAnsi="Arial" w:cs="Arial"/>
        </w:rPr>
        <w:br w:type="page"/>
      </w:r>
    </w:p>
    <w:sectPr w:rsidR="00FF54A9" w:rsidRPr="00BA1AAF">
      <w:headerReference w:type="even" r:id="rId10"/>
      <w:headerReference w:type="default" r:id="rId11"/>
      <w:footerReference w:type="even" r:id="rId12"/>
      <w:footerReference w:type="default" r:id="rId13"/>
      <w:headerReference w:type="first" r:id="rId14"/>
      <w:footerReference w:type="first" r:id="rId1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D2FB22" w14:textId="77777777" w:rsidR="002C0C66" w:rsidRDefault="002C0C66" w:rsidP="00CB3437">
      <w:pPr>
        <w:spacing w:line="240" w:lineRule="auto"/>
      </w:pPr>
      <w:r>
        <w:separator/>
      </w:r>
    </w:p>
  </w:endnote>
  <w:endnote w:type="continuationSeparator" w:id="0">
    <w:p w14:paraId="67C0D168" w14:textId="77777777" w:rsidR="002C0C66" w:rsidRDefault="002C0C66" w:rsidP="00CB34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37C62" w14:textId="77777777" w:rsidR="00192D87" w:rsidRDefault="00192D87">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1966489"/>
      <w:docPartObj>
        <w:docPartGallery w:val="Page Numbers (Bottom of Page)"/>
        <w:docPartUnique/>
      </w:docPartObj>
    </w:sdtPr>
    <w:sdtEndPr/>
    <w:sdtContent>
      <w:p w14:paraId="7A3A3FCC" w14:textId="77777777" w:rsidR="000F4F50" w:rsidRDefault="000F4F50">
        <w:pPr>
          <w:pStyle w:val="Pidipagina"/>
          <w:jc w:val="center"/>
        </w:pPr>
        <w:r>
          <w:fldChar w:fldCharType="begin"/>
        </w:r>
        <w:r>
          <w:instrText>PAGE   \* MERGEFORMAT</w:instrText>
        </w:r>
        <w:r>
          <w:fldChar w:fldCharType="separate"/>
        </w:r>
        <w:r>
          <w:t>2</w:t>
        </w:r>
        <w:r>
          <w:fldChar w:fldCharType="end"/>
        </w:r>
      </w:p>
    </w:sdtContent>
  </w:sdt>
  <w:p w14:paraId="27AE7D42" w14:textId="77777777" w:rsidR="004F0ECB" w:rsidRDefault="004F0ECB">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F8F61" w14:textId="77777777" w:rsidR="00192D87" w:rsidRDefault="00192D8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50AC6F" w14:textId="77777777" w:rsidR="002C0C66" w:rsidRDefault="002C0C66" w:rsidP="00CB3437">
      <w:pPr>
        <w:spacing w:line="240" w:lineRule="auto"/>
      </w:pPr>
      <w:r>
        <w:separator/>
      </w:r>
    </w:p>
  </w:footnote>
  <w:footnote w:type="continuationSeparator" w:id="0">
    <w:p w14:paraId="36C62672" w14:textId="77777777" w:rsidR="002C0C66" w:rsidRDefault="002C0C66" w:rsidP="00CB34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1EED4" w14:textId="77777777" w:rsidR="00192D87" w:rsidRDefault="00192D87">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EE681" w14:textId="1A4E2224" w:rsidR="006255F4" w:rsidRDefault="00234D0A">
    <w:pPr>
      <w:pStyle w:val="Intestazione"/>
    </w:pPr>
    <w:r>
      <w:rPr>
        <w:noProof/>
      </w:rPr>
      <mc:AlternateContent>
        <mc:Choice Requires="wps">
          <w:drawing>
            <wp:anchor distT="0" distB="0" distL="114300" distR="114300" simplePos="0" relativeHeight="251657216" behindDoc="0" locked="0" layoutInCell="0" allowOverlap="1" wp14:anchorId="42806D3C" wp14:editId="2F4CF3F2">
              <wp:simplePos x="0" y="0"/>
              <wp:positionH relativeFrom="page">
                <wp:posOffset>0</wp:posOffset>
              </wp:positionH>
              <wp:positionV relativeFrom="page">
                <wp:posOffset>190500</wp:posOffset>
              </wp:positionV>
              <wp:extent cx="7560310" cy="266700"/>
              <wp:effectExtent l="0" t="0" r="0" b="0"/>
              <wp:wrapNone/>
              <wp:docPr id="1" name="MSIPCM0399464fa3b2d103b6e2951e" descr="{&quot;HashCode&quot;:-188987642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B6D3B6E" w14:textId="372161A5" w:rsidR="00234D0A" w:rsidRPr="00234D0A" w:rsidRDefault="00234D0A" w:rsidP="00234D0A">
                          <w:pPr>
                            <w:jc w:val="right"/>
                            <w:rPr>
                              <w:rFonts w:ascii="Calibri" w:hAnsi="Calibri" w:cs="Calibri"/>
                              <w:color w:val="F79646"/>
                              <w:sz w:val="18"/>
                            </w:rPr>
                          </w:pPr>
                          <w:r w:rsidRPr="00234D0A">
                            <w:rPr>
                              <w:rFonts w:ascii="Calibri" w:hAnsi="Calibri" w:cs="Calibri"/>
                              <w:color w:val="F79646"/>
                              <w:sz w:val="18"/>
                            </w:rPr>
                            <w:t>RISERVATO</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42806D3C" id="_x0000_t202" coordsize="21600,21600" o:spt="202" path="m,l,21600r21600,l21600,xe">
              <v:stroke joinstyle="miter"/>
              <v:path gradientshapeok="t" o:connecttype="rect"/>
            </v:shapetype>
            <v:shape id="MSIPCM0399464fa3b2d103b6e2951e" o:spid="_x0000_s1026" type="#_x0000_t202" alt="{&quot;HashCode&quot;:-1889876428,&quot;Height&quot;:841.0,&quot;Width&quot;:595.0,&quot;Placement&quot;:&quot;Header&quot;,&quot;Index&quot;:&quot;Primary&quot;,&quot;Section&quot;:1,&quot;Top&quot;:0.0,&quot;Left&quot;:0.0}" style="position:absolute;left:0;text-align:left;margin-left:0;margin-top:15pt;width:595.3pt;height:21pt;z-index:2516572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" o:allowincell="f" filled="f" stroked="f" strokeweight=".5pt">
              <v:textbox inset=",0,20pt,0">
                <w:txbxContent>
                  <w:p w14:paraId="2B6D3B6E" w14:textId="372161A5" w:rsidR="00234D0A" w:rsidRPr="00234D0A" w:rsidRDefault="00234D0A" w:rsidP="00234D0A">
                    <w:pPr>
                      <w:jc w:val="right"/>
                      <w:rPr>
                        <w:rFonts w:ascii="Calibri" w:hAnsi="Calibri" w:cs="Calibri"/>
                        <w:color w:val="F79646"/>
                        <w:sz w:val="18"/>
                      </w:rPr>
                    </w:pPr>
                    <w:r w:rsidRPr="00234D0A">
                      <w:rPr>
                        <w:rFonts w:ascii="Calibri" w:hAnsi="Calibri" w:cs="Calibri"/>
                        <w:color w:val="F79646"/>
                        <w:sz w:val="18"/>
                      </w:rPr>
                      <w:t>RISERVATO</w:t>
                    </w:r>
                  </w:p>
                </w:txbxContent>
              </v:textbox>
              <w10:wrap anchorx="page" anchory="page"/>
            </v:shape>
          </w:pict>
        </mc:Fallback>
      </mc:AlternateContent>
    </w:r>
  </w:p>
  <w:sdt>
    <w:sdtPr>
      <w:id w:val="1559516010"/>
      <w:docPartObj>
        <w:docPartGallery w:val="Watermarks"/>
        <w:docPartUnique/>
      </w:docPartObj>
    </w:sdtPr>
    <w:sdtEndPr/>
    <w:sdtContent>
      <w:p w14:paraId="39ADC29F" w14:textId="77777777" w:rsidR="006255F4" w:rsidRDefault="00DF18C1">
        <w:pPr>
          <w:pStyle w:val="Intestazione"/>
        </w:pPr>
        <w:r>
          <w:pict w14:anchorId="6BC4AD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left:0;text-align:left;margin-left:0;margin-top:0;width:412.4pt;height:247.45pt;rotation:315;z-index:-25165824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BOZZA"/>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234A8" w14:textId="77777777" w:rsidR="00192D87" w:rsidRDefault="00192D8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6D4D7B"/>
    <w:multiLevelType w:val="hybridMultilevel"/>
    <w:tmpl w:val="76EA6A3A"/>
    <w:lvl w:ilvl="0" w:tplc="04100017">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1" w15:restartNumberingAfterBreak="0">
    <w:nsid w:val="1B2331ED"/>
    <w:multiLevelType w:val="hybridMultilevel"/>
    <w:tmpl w:val="A1329974"/>
    <w:lvl w:ilvl="0" w:tplc="B212CF98">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19F11FE"/>
    <w:multiLevelType w:val="multilevel"/>
    <w:tmpl w:val="0596C648"/>
    <w:lvl w:ilvl="0">
      <w:start w:val="1"/>
      <w:numFmt w:val="upperLetter"/>
      <w:pStyle w:val="Premessa"/>
      <w:lvlText w:val="(%1)"/>
      <w:lvlJc w:val="left"/>
      <w:pPr>
        <w:ind w:left="1135" w:hanging="709"/>
      </w:pPr>
      <w:rPr>
        <w:rFonts w:ascii="Arial" w:eastAsia="Arial Unicode MS" w:hAnsi="Arial" w:hint="default"/>
        <w:b w:val="0"/>
        <w:i w:val="0"/>
        <w:caps w:val="0"/>
        <w:strike w:val="0"/>
        <w:dstrike w:val="0"/>
        <w:vanish w:val="0"/>
        <w:color w:val="auto"/>
        <w:sz w:val="20"/>
        <w:u w:val="none"/>
        <w:vertAlign w:val="baseline"/>
      </w:rPr>
    </w:lvl>
    <w:lvl w:ilvl="1">
      <w:start w:val="1"/>
      <w:numFmt w:val="decimal"/>
      <w:lvlText w:val="(%2)"/>
      <w:lvlJc w:val="left"/>
      <w:pPr>
        <w:ind w:left="1418" w:hanging="709"/>
      </w:pPr>
      <w:rPr>
        <w:rFonts w:ascii="Arial" w:eastAsia="Arial Unicode MS" w:hAnsi="Arial" w:hint="default"/>
        <w:b w:val="0"/>
        <w:i w:val="0"/>
        <w:caps w:val="0"/>
        <w:strike w:val="0"/>
        <w:dstrike w:val="0"/>
        <w:vanish w:val="0"/>
        <w:color w:val="auto"/>
        <w:sz w:val="20"/>
        <w:u w:val="none"/>
        <w:vertAlign w:val="baseline"/>
      </w:rPr>
    </w:lvl>
    <w:lvl w:ilvl="2">
      <w:start w:val="1"/>
      <w:numFmt w:val="none"/>
      <w:lvlRestart w:val="0"/>
      <w:lvlText w:val=""/>
      <w:lvlJc w:val="right"/>
      <w:pPr>
        <w:ind w:left="2127" w:hanging="709"/>
      </w:pPr>
      <w:rPr>
        <w:rFonts w:hint="default"/>
      </w:rPr>
    </w:lvl>
    <w:lvl w:ilvl="3">
      <w:start w:val="1"/>
      <w:numFmt w:val="none"/>
      <w:lvlRestart w:val="0"/>
      <w:lvlText w:val=""/>
      <w:lvlJc w:val="left"/>
      <w:pPr>
        <w:ind w:left="2836" w:hanging="709"/>
      </w:pPr>
      <w:rPr>
        <w:rFonts w:hint="default"/>
      </w:rPr>
    </w:lvl>
    <w:lvl w:ilvl="4">
      <w:start w:val="1"/>
      <w:numFmt w:val="none"/>
      <w:lvlRestart w:val="0"/>
      <w:lvlText w:val=""/>
      <w:lvlJc w:val="left"/>
      <w:pPr>
        <w:ind w:left="3545" w:hanging="709"/>
      </w:pPr>
      <w:rPr>
        <w:rFonts w:hint="default"/>
      </w:rPr>
    </w:lvl>
    <w:lvl w:ilvl="5">
      <w:start w:val="1"/>
      <w:numFmt w:val="none"/>
      <w:lvlRestart w:val="0"/>
      <w:lvlText w:val=""/>
      <w:lvlJc w:val="right"/>
      <w:pPr>
        <w:ind w:left="4254" w:hanging="709"/>
      </w:pPr>
      <w:rPr>
        <w:rFonts w:hint="default"/>
      </w:rPr>
    </w:lvl>
    <w:lvl w:ilvl="6">
      <w:start w:val="1"/>
      <w:numFmt w:val="none"/>
      <w:lvlRestart w:val="0"/>
      <w:lvlText w:val=""/>
      <w:lvlJc w:val="left"/>
      <w:pPr>
        <w:ind w:left="4963" w:hanging="709"/>
      </w:pPr>
      <w:rPr>
        <w:rFonts w:hint="default"/>
      </w:rPr>
    </w:lvl>
    <w:lvl w:ilvl="7">
      <w:start w:val="1"/>
      <w:numFmt w:val="none"/>
      <w:lvlRestart w:val="0"/>
      <w:lvlText w:val=""/>
      <w:lvlJc w:val="left"/>
      <w:pPr>
        <w:ind w:left="5672" w:hanging="709"/>
      </w:pPr>
      <w:rPr>
        <w:rFonts w:hint="default"/>
      </w:rPr>
    </w:lvl>
    <w:lvl w:ilvl="8">
      <w:start w:val="1"/>
      <w:numFmt w:val="none"/>
      <w:lvlRestart w:val="0"/>
      <w:lvlText w:val=""/>
      <w:lvlJc w:val="right"/>
      <w:pPr>
        <w:ind w:left="6381" w:hanging="709"/>
      </w:pPr>
      <w:rPr>
        <w:rFonts w:hint="default"/>
      </w:rPr>
    </w:lvl>
  </w:abstractNum>
  <w:abstractNum w:abstractNumId="3" w15:restartNumberingAfterBreak="0">
    <w:nsid w:val="47C47627"/>
    <w:multiLevelType w:val="hybridMultilevel"/>
    <w:tmpl w:val="0F5CB1A8"/>
    <w:lvl w:ilvl="0" w:tplc="B212CF98">
      <w:numFmt w:val="bullet"/>
      <w:lvlText w:val="-"/>
      <w:lvlJc w:val="left"/>
      <w:pPr>
        <w:ind w:left="1429" w:hanging="360"/>
      </w:pPr>
      <w:rPr>
        <w:rFonts w:ascii="Arial" w:eastAsiaTheme="minorHAnsi" w:hAnsi="Arial" w:cs="Aria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4" w15:restartNumberingAfterBreak="0">
    <w:nsid w:val="62C1464D"/>
    <w:multiLevelType w:val="multilevel"/>
    <w:tmpl w:val="44FCFA5E"/>
    <w:lvl w:ilvl="0">
      <w:start w:val="1"/>
      <w:numFmt w:val="lowerLetter"/>
      <w:pStyle w:val="Alfa2"/>
      <w:lvlText w:val="(%1)"/>
      <w:lvlJc w:val="left"/>
      <w:pPr>
        <w:ind w:left="1418" w:hanging="709"/>
      </w:pPr>
      <w:rPr>
        <w:rFonts w:ascii="Arial" w:hAnsi="Arial" w:hint="default"/>
        <w:b w:val="0"/>
        <w:i w:val="0"/>
        <w:caps w:val="0"/>
        <w:strike w:val="0"/>
        <w:dstrike w:val="0"/>
        <w:vanish w:val="0"/>
        <w:color w:val="auto"/>
        <w:sz w:val="20"/>
        <w:szCs w:val="20"/>
        <w:u w:val="none"/>
        <w:vertAlign w:val="baseline"/>
      </w:rPr>
    </w:lvl>
    <w:lvl w:ilvl="1">
      <w:start w:val="1"/>
      <w:numFmt w:val="lowerRoman"/>
      <w:lvlText w:val="(%2)"/>
      <w:lvlJc w:val="left"/>
      <w:pPr>
        <w:ind w:left="2126" w:hanging="708"/>
      </w:pPr>
      <w:rPr>
        <w:rFonts w:ascii="Arial" w:hAnsi="Arial" w:hint="default"/>
        <w:b w:val="0"/>
        <w:i w:val="0"/>
        <w:caps w:val="0"/>
        <w:strike w:val="0"/>
        <w:dstrike w:val="0"/>
        <w:vanish w:val="0"/>
        <w:color w:val="000000"/>
        <w:sz w:val="20"/>
        <w:szCs w:val="20"/>
        <w:vertAlign w:val="baseline"/>
      </w:rPr>
    </w:lvl>
    <w:lvl w:ilvl="2">
      <w:start w:val="1"/>
      <w:numFmt w:val="bullet"/>
      <w:lvlText w:val="-"/>
      <w:lvlJc w:val="left"/>
      <w:pPr>
        <w:ind w:left="2835" w:hanging="709"/>
      </w:pPr>
      <w:rPr>
        <w:rFonts w:ascii="Arial" w:hAnsi="Arial" w:hint="default"/>
        <w:b w:val="0"/>
        <w:i w:val="0"/>
        <w:caps w:val="0"/>
        <w:strike w:val="0"/>
        <w:dstrike w:val="0"/>
        <w:vanish w:val="0"/>
        <w:color w:val="auto"/>
        <w:sz w:val="20"/>
        <w:u w:val="none"/>
        <w:vertAlign w:val="baseline"/>
      </w:rPr>
    </w:lvl>
    <w:lvl w:ilvl="3">
      <w:start w:val="1"/>
      <w:numFmt w:val="none"/>
      <w:lvlRestart w:val="0"/>
      <w:lvlText w:val=""/>
      <w:lvlJc w:val="left"/>
      <w:pPr>
        <w:ind w:left="0" w:firstLine="0"/>
      </w:pPr>
      <w:rPr>
        <w:rFonts w:ascii="Arial" w:hAnsi="Arial" w:hint="default"/>
        <w:b w:val="0"/>
        <w:i w:val="0"/>
        <w:color w:val="auto"/>
        <w:sz w:val="20"/>
        <w:szCs w:val="20"/>
        <w:u w:val="none"/>
      </w:rPr>
    </w:lvl>
    <w:lvl w:ilvl="4">
      <w:start w:val="1"/>
      <w:numFmt w:val="none"/>
      <w:lvlRestart w:val="0"/>
      <w:lvlText w:val=""/>
      <w:lvlJc w:val="left"/>
      <w:pPr>
        <w:ind w:left="0" w:firstLine="0"/>
      </w:pPr>
      <w:rPr>
        <w:rFonts w:ascii="Arial" w:hAnsi="Arial" w:hint="default"/>
        <w:b w:val="0"/>
        <w:i w:val="0"/>
        <w:color w:val="auto"/>
        <w:sz w:val="20"/>
        <w:szCs w:val="20"/>
        <w:u w:val="none"/>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6FE90E4D"/>
    <w:multiLevelType w:val="multilevel"/>
    <w:tmpl w:val="F0AA410E"/>
    <w:lvl w:ilvl="0">
      <w:start w:val="1"/>
      <w:numFmt w:val="decimal"/>
      <w:pStyle w:val="Livello1"/>
      <w:lvlText w:val="%1."/>
      <w:lvlJc w:val="left"/>
      <w:pPr>
        <w:ind w:left="709" w:hanging="709"/>
      </w:pPr>
      <w:rPr>
        <w:rFonts w:ascii="Arial" w:hAnsi="Arial" w:hint="default"/>
        <w:b/>
        <w:i w:val="0"/>
        <w:caps w:val="0"/>
        <w:strike w:val="0"/>
        <w:dstrike w:val="0"/>
        <w:vanish w:val="0"/>
        <w:color w:val="auto"/>
        <w:sz w:val="22"/>
        <w:u w:val="none"/>
        <w:vertAlign w:val="baseline"/>
        <w:em w:val="none"/>
      </w:rPr>
    </w:lvl>
    <w:lvl w:ilvl="1">
      <w:start w:val="1"/>
      <w:numFmt w:val="decimal"/>
      <w:pStyle w:val="Livello2"/>
      <w:lvlText w:val="%1.%2."/>
      <w:lvlJc w:val="left"/>
      <w:pPr>
        <w:ind w:left="709" w:hanging="709"/>
      </w:pPr>
      <w:rPr>
        <w:rFonts w:ascii="Arial" w:hAnsi="Arial" w:cs="Arial" w:hint="default"/>
        <w:b/>
        <w:i w:val="0"/>
        <w:caps w:val="0"/>
        <w:strike w:val="0"/>
        <w:dstrike w:val="0"/>
        <w:vanish w:val="0"/>
        <w:color w:val="auto"/>
        <w:sz w:val="20"/>
        <w:u w:val="none"/>
        <w:vertAlign w:val="baseline"/>
        <w:em w:val="none"/>
      </w:rPr>
    </w:lvl>
    <w:lvl w:ilvl="2">
      <w:start w:val="1"/>
      <w:numFmt w:val="decimal"/>
      <w:pStyle w:val="Livello3"/>
      <w:lvlText w:val="%1.%2.%3."/>
      <w:lvlJc w:val="left"/>
      <w:pPr>
        <w:ind w:left="1418" w:hanging="709"/>
      </w:pPr>
      <w:rPr>
        <w:rFonts w:ascii="Arial" w:hAnsi="Arial" w:cs="Arial" w:hint="default"/>
        <w:b/>
        <w:i w:val="0"/>
        <w:caps w:val="0"/>
        <w:strike w:val="0"/>
        <w:dstrike w:val="0"/>
        <w:vanish w:val="0"/>
        <w:color w:val="auto"/>
        <w:sz w:val="20"/>
        <w:u w:val="none"/>
        <w:vertAlign w:val="baseline"/>
        <w:em w:val="none"/>
      </w:rPr>
    </w:lvl>
    <w:lvl w:ilvl="3">
      <w:start w:val="1"/>
      <w:numFmt w:val="lowerLetter"/>
      <w:pStyle w:val="Livello4"/>
      <w:lvlText w:val="(%4)"/>
      <w:lvlJc w:val="left"/>
      <w:pPr>
        <w:ind w:left="2126" w:hanging="708"/>
      </w:pPr>
      <w:rPr>
        <w:rFonts w:ascii="Arial" w:hAnsi="Arial" w:hint="default"/>
        <w:b w:val="0"/>
        <w:i w:val="0"/>
        <w:caps w:val="0"/>
        <w:strike w:val="0"/>
        <w:dstrike w:val="0"/>
        <w:vanish w:val="0"/>
        <w:color w:val="auto"/>
        <w:sz w:val="20"/>
        <w:u w:val="none"/>
        <w:vertAlign w:val="baseline"/>
        <w:em w:val="none"/>
      </w:rPr>
    </w:lvl>
    <w:lvl w:ilvl="4">
      <w:start w:val="1"/>
      <w:numFmt w:val="lowerRoman"/>
      <w:pStyle w:val="Livello5"/>
      <w:lvlText w:val="(%5)"/>
      <w:lvlJc w:val="left"/>
      <w:pPr>
        <w:ind w:left="2835" w:hanging="709"/>
      </w:pPr>
      <w:rPr>
        <w:rFonts w:ascii="Arial" w:hAnsi="Arial" w:hint="default"/>
        <w:b w:val="0"/>
        <w:i w:val="0"/>
        <w:caps w:val="0"/>
        <w:strike w:val="0"/>
        <w:dstrike w:val="0"/>
        <w:vanish w:val="0"/>
        <w:color w:val="auto"/>
        <w:sz w:val="20"/>
        <w:u w:val="none"/>
        <w:vertAlign w:val="baseline"/>
        <w:em w:val="none"/>
      </w:rPr>
    </w:lvl>
    <w:lvl w:ilvl="5">
      <w:start w:val="1"/>
      <w:numFmt w:val="none"/>
      <w:lvlRestart w:val="0"/>
      <w:lvlText w:val=""/>
      <w:lvlJc w:val="righ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6" w15:restartNumberingAfterBreak="0">
    <w:nsid w:val="7E18386F"/>
    <w:multiLevelType w:val="hybridMultilevel"/>
    <w:tmpl w:val="1D86F882"/>
    <w:lvl w:ilvl="0" w:tplc="883278FE">
      <w:start w:val="1"/>
      <w:numFmt w:val="decimal"/>
      <w:lvlText w:val="%1)"/>
      <w:lvlJc w:val="left"/>
      <w:pPr>
        <w:ind w:left="1555" w:hanging="420"/>
      </w:pPr>
      <w:rPr>
        <w:rFonts w:hint="default"/>
      </w:rPr>
    </w:lvl>
    <w:lvl w:ilvl="1" w:tplc="04100019" w:tentative="1">
      <w:start w:val="1"/>
      <w:numFmt w:val="lowerLetter"/>
      <w:lvlText w:val="%2."/>
      <w:lvlJc w:val="left"/>
      <w:pPr>
        <w:ind w:left="2215" w:hanging="360"/>
      </w:pPr>
    </w:lvl>
    <w:lvl w:ilvl="2" w:tplc="0410001B" w:tentative="1">
      <w:start w:val="1"/>
      <w:numFmt w:val="lowerRoman"/>
      <w:lvlText w:val="%3."/>
      <w:lvlJc w:val="right"/>
      <w:pPr>
        <w:ind w:left="2935" w:hanging="180"/>
      </w:pPr>
    </w:lvl>
    <w:lvl w:ilvl="3" w:tplc="0410000F" w:tentative="1">
      <w:start w:val="1"/>
      <w:numFmt w:val="decimal"/>
      <w:lvlText w:val="%4."/>
      <w:lvlJc w:val="left"/>
      <w:pPr>
        <w:ind w:left="3655" w:hanging="360"/>
      </w:pPr>
    </w:lvl>
    <w:lvl w:ilvl="4" w:tplc="04100019" w:tentative="1">
      <w:start w:val="1"/>
      <w:numFmt w:val="lowerLetter"/>
      <w:lvlText w:val="%5."/>
      <w:lvlJc w:val="left"/>
      <w:pPr>
        <w:ind w:left="4375" w:hanging="360"/>
      </w:pPr>
    </w:lvl>
    <w:lvl w:ilvl="5" w:tplc="0410001B" w:tentative="1">
      <w:start w:val="1"/>
      <w:numFmt w:val="lowerRoman"/>
      <w:lvlText w:val="%6."/>
      <w:lvlJc w:val="right"/>
      <w:pPr>
        <w:ind w:left="5095" w:hanging="180"/>
      </w:pPr>
    </w:lvl>
    <w:lvl w:ilvl="6" w:tplc="0410000F" w:tentative="1">
      <w:start w:val="1"/>
      <w:numFmt w:val="decimal"/>
      <w:lvlText w:val="%7."/>
      <w:lvlJc w:val="left"/>
      <w:pPr>
        <w:ind w:left="5815" w:hanging="360"/>
      </w:pPr>
    </w:lvl>
    <w:lvl w:ilvl="7" w:tplc="04100019" w:tentative="1">
      <w:start w:val="1"/>
      <w:numFmt w:val="lowerLetter"/>
      <w:lvlText w:val="%8."/>
      <w:lvlJc w:val="left"/>
      <w:pPr>
        <w:ind w:left="6535" w:hanging="360"/>
      </w:pPr>
    </w:lvl>
    <w:lvl w:ilvl="8" w:tplc="0410001B" w:tentative="1">
      <w:start w:val="1"/>
      <w:numFmt w:val="lowerRoman"/>
      <w:lvlText w:val="%9."/>
      <w:lvlJc w:val="right"/>
      <w:pPr>
        <w:ind w:left="7255" w:hanging="180"/>
      </w:pPr>
    </w:lvl>
  </w:abstractNum>
  <w:num w:numId="1">
    <w:abstractNumId w:val="5"/>
  </w:num>
  <w:num w:numId="2">
    <w:abstractNumId w:val="4"/>
  </w:num>
  <w:num w:numId="3">
    <w:abstractNumId w:val="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 w:numId="7">
    <w:abstractNumId w:val="1"/>
  </w:num>
  <w:num w:numId="8">
    <w:abstractNumId w:val="3"/>
  </w:num>
  <w:num w:numId="9">
    <w:abstractNumId w:val="6"/>
  </w:num>
  <w:num w:numId="10">
    <w:abstractNumId w:val="2"/>
    <w:lvlOverride w:ilvl="0">
      <w:startOverride w:val="7"/>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437"/>
    <w:rsid w:val="000029C0"/>
    <w:rsid w:val="00021F11"/>
    <w:rsid w:val="0002211D"/>
    <w:rsid w:val="00070657"/>
    <w:rsid w:val="0008723F"/>
    <w:rsid w:val="000C4624"/>
    <w:rsid w:val="000F4F50"/>
    <w:rsid w:val="001065C6"/>
    <w:rsid w:val="00133E63"/>
    <w:rsid w:val="00135DB6"/>
    <w:rsid w:val="0018402F"/>
    <w:rsid w:val="00192D87"/>
    <w:rsid w:val="001C1FCC"/>
    <w:rsid w:val="001D141A"/>
    <w:rsid w:val="001F0067"/>
    <w:rsid w:val="00200286"/>
    <w:rsid w:val="00234D0A"/>
    <w:rsid w:val="002C0C66"/>
    <w:rsid w:val="003254FA"/>
    <w:rsid w:val="00391AD1"/>
    <w:rsid w:val="003C7568"/>
    <w:rsid w:val="003F4EF3"/>
    <w:rsid w:val="00401DDB"/>
    <w:rsid w:val="00430034"/>
    <w:rsid w:val="00451D1F"/>
    <w:rsid w:val="004802D7"/>
    <w:rsid w:val="004826B5"/>
    <w:rsid w:val="004B0A97"/>
    <w:rsid w:val="004F0ECB"/>
    <w:rsid w:val="00530684"/>
    <w:rsid w:val="00546BF7"/>
    <w:rsid w:val="00574746"/>
    <w:rsid w:val="00595164"/>
    <w:rsid w:val="005F3AA0"/>
    <w:rsid w:val="00604AB2"/>
    <w:rsid w:val="00610046"/>
    <w:rsid w:val="006255F4"/>
    <w:rsid w:val="00686843"/>
    <w:rsid w:val="006B4F7F"/>
    <w:rsid w:val="006E197A"/>
    <w:rsid w:val="007506C8"/>
    <w:rsid w:val="00760C97"/>
    <w:rsid w:val="00765521"/>
    <w:rsid w:val="008026A6"/>
    <w:rsid w:val="00833002"/>
    <w:rsid w:val="008660ED"/>
    <w:rsid w:val="00897C27"/>
    <w:rsid w:val="008E7F93"/>
    <w:rsid w:val="008F22B1"/>
    <w:rsid w:val="00946EE8"/>
    <w:rsid w:val="009A10DB"/>
    <w:rsid w:val="009D0C78"/>
    <w:rsid w:val="00A32575"/>
    <w:rsid w:val="00A52F9B"/>
    <w:rsid w:val="00A733B0"/>
    <w:rsid w:val="00A927C3"/>
    <w:rsid w:val="00A93F63"/>
    <w:rsid w:val="00AA62F8"/>
    <w:rsid w:val="00AC768B"/>
    <w:rsid w:val="00B10468"/>
    <w:rsid w:val="00B1310B"/>
    <w:rsid w:val="00B808C0"/>
    <w:rsid w:val="00B81347"/>
    <w:rsid w:val="00BA1AAF"/>
    <w:rsid w:val="00BB4196"/>
    <w:rsid w:val="00BD2B73"/>
    <w:rsid w:val="00BF5BB2"/>
    <w:rsid w:val="00C76A34"/>
    <w:rsid w:val="00CB3437"/>
    <w:rsid w:val="00CD2A7E"/>
    <w:rsid w:val="00D2098B"/>
    <w:rsid w:val="00D47C74"/>
    <w:rsid w:val="00DF07EA"/>
    <w:rsid w:val="00DF18C1"/>
    <w:rsid w:val="00E33B97"/>
    <w:rsid w:val="00E34AF7"/>
    <w:rsid w:val="00E64CDB"/>
    <w:rsid w:val="00E82D9C"/>
    <w:rsid w:val="00EA1DAD"/>
    <w:rsid w:val="00EF7685"/>
    <w:rsid w:val="00F023F8"/>
    <w:rsid w:val="00F169EF"/>
    <w:rsid w:val="00F2336F"/>
    <w:rsid w:val="00F36657"/>
    <w:rsid w:val="00F73C27"/>
    <w:rsid w:val="00FD452B"/>
    <w:rsid w:val="00FE3767"/>
    <w:rsid w:val="00FF54A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648BC41"/>
  <w15:chartTrackingRefBased/>
  <w15:docId w15:val="{7ED73F9D-06DC-40F7-A796-DF0668137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HAnsi" w:hAnsi="Century Gothic" w:cstheme="minorBidi"/>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2"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CB3437"/>
    <w:pPr>
      <w:widowControl w:val="0"/>
      <w:adjustRightInd w:val="0"/>
      <w:spacing w:after="0" w:line="360" w:lineRule="atLeast"/>
      <w:jc w:val="both"/>
      <w:textAlignment w:val="baseline"/>
    </w:pPr>
    <w:rPr>
      <w:rFonts w:ascii="Times New Roman" w:eastAsia="Times New Roman" w:hAnsi="Times New Roman" w:cs="Times New Roman"/>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CB3437"/>
    <w:rPr>
      <w:color w:val="0000FF"/>
      <w:u w:val="single"/>
    </w:rPr>
  </w:style>
  <w:style w:type="paragraph" w:customStyle="1" w:styleId="Premessa">
    <w:name w:val="Premessa"/>
    <w:basedOn w:val="Normale"/>
    <w:qFormat/>
    <w:rsid w:val="00CB3437"/>
    <w:pPr>
      <w:numPr>
        <w:numId w:val="3"/>
      </w:numPr>
      <w:adjustRightInd/>
      <w:spacing w:after="200" w:line="276" w:lineRule="auto"/>
      <w:ind w:left="709"/>
      <w:textAlignment w:val="auto"/>
    </w:pPr>
    <w:rPr>
      <w:rFonts w:ascii="Arial" w:eastAsia="Arial Unicode MS" w:hAnsi="Arial"/>
    </w:rPr>
  </w:style>
  <w:style w:type="paragraph" w:customStyle="1" w:styleId="Parte">
    <w:name w:val="Parte"/>
    <w:basedOn w:val="Normale"/>
    <w:next w:val="Parteadestra"/>
    <w:uiPriority w:val="3"/>
    <w:rsid w:val="00CB3437"/>
    <w:pPr>
      <w:adjustRightInd/>
      <w:spacing w:after="200" w:line="276" w:lineRule="auto"/>
      <w:textAlignment w:val="auto"/>
    </w:pPr>
    <w:rPr>
      <w:rFonts w:ascii="Arial" w:eastAsia="Arial Unicode MS" w:hAnsi="Arial"/>
      <w:snapToGrid w:val="0"/>
    </w:rPr>
  </w:style>
  <w:style w:type="paragraph" w:customStyle="1" w:styleId="Parteadestra">
    <w:name w:val="Parte a destra"/>
    <w:basedOn w:val="Normale"/>
    <w:next w:val="Normale"/>
    <w:uiPriority w:val="3"/>
    <w:rsid w:val="00CB3437"/>
    <w:pPr>
      <w:adjustRightInd/>
      <w:spacing w:after="200" w:line="276" w:lineRule="auto"/>
      <w:jc w:val="right"/>
      <w:textAlignment w:val="auto"/>
    </w:pPr>
    <w:rPr>
      <w:rFonts w:ascii="Arial" w:eastAsia="Arial Unicode MS" w:hAnsi="Arial"/>
      <w:snapToGrid w:val="0"/>
    </w:rPr>
  </w:style>
  <w:style w:type="paragraph" w:customStyle="1" w:styleId="Livello1">
    <w:name w:val="Livello1"/>
    <w:basedOn w:val="Normale"/>
    <w:next w:val="Livello2"/>
    <w:uiPriority w:val="1"/>
    <w:qFormat/>
    <w:rsid w:val="00CB3437"/>
    <w:pPr>
      <w:widowControl/>
      <w:numPr>
        <w:numId w:val="1"/>
      </w:numPr>
      <w:adjustRightInd/>
      <w:spacing w:after="200" w:line="276" w:lineRule="auto"/>
      <w:textAlignment w:val="auto"/>
      <w:outlineLvl w:val="0"/>
    </w:pPr>
    <w:rPr>
      <w:rFonts w:ascii="Arial" w:eastAsia="Arial Unicode MS" w:hAnsi="Arial"/>
      <w:b/>
      <w:sz w:val="22"/>
      <w:szCs w:val="22"/>
      <w:lang w:eastAsia="en-US"/>
    </w:rPr>
  </w:style>
  <w:style w:type="paragraph" w:customStyle="1" w:styleId="Livello2">
    <w:name w:val="Livello2"/>
    <w:basedOn w:val="Livello1"/>
    <w:uiPriority w:val="1"/>
    <w:qFormat/>
    <w:rsid w:val="00CB3437"/>
    <w:pPr>
      <w:numPr>
        <w:ilvl w:val="1"/>
      </w:numPr>
      <w:outlineLvl w:val="1"/>
    </w:pPr>
    <w:rPr>
      <w:b w:val="0"/>
      <w:sz w:val="20"/>
    </w:rPr>
  </w:style>
  <w:style w:type="paragraph" w:customStyle="1" w:styleId="Livello3">
    <w:name w:val="Livello3"/>
    <w:basedOn w:val="Livello2"/>
    <w:uiPriority w:val="1"/>
    <w:qFormat/>
    <w:rsid w:val="00CB3437"/>
    <w:pPr>
      <w:numPr>
        <w:ilvl w:val="2"/>
      </w:numPr>
      <w:outlineLvl w:val="2"/>
    </w:pPr>
  </w:style>
  <w:style w:type="paragraph" w:customStyle="1" w:styleId="Livello4">
    <w:name w:val="Livello4"/>
    <w:basedOn w:val="Livello3"/>
    <w:uiPriority w:val="1"/>
    <w:qFormat/>
    <w:rsid w:val="00CB3437"/>
    <w:pPr>
      <w:numPr>
        <w:ilvl w:val="3"/>
      </w:numPr>
      <w:outlineLvl w:val="3"/>
    </w:pPr>
  </w:style>
  <w:style w:type="paragraph" w:customStyle="1" w:styleId="Livello5">
    <w:name w:val="Livello5"/>
    <w:basedOn w:val="Livello4"/>
    <w:uiPriority w:val="1"/>
    <w:qFormat/>
    <w:rsid w:val="00CB3437"/>
    <w:pPr>
      <w:numPr>
        <w:ilvl w:val="4"/>
      </w:numPr>
      <w:outlineLvl w:val="4"/>
    </w:pPr>
  </w:style>
  <w:style w:type="paragraph" w:customStyle="1" w:styleId="Corpodeltesto1">
    <w:name w:val="Corpo del testo 1"/>
    <w:basedOn w:val="Normale"/>
    <w:qFormat/>
    <w:rsid w:val="00CB3437"/>
    <w:pPr>
      <w:adjustRightInd/>
      <w:spacing w:after="200" w:line="276" w:lineRule="auto"/>
      <w:textAlignment w:val="auto"/>
    </w:pPr>
    <w:rPr>
      <w:rFonts w:ascii="Arial" w:eastAsia="Arial Unicode MS" w:hAnsi="Arial"/>
      <w:snapToGrid w:val="0"/>
    </w:rPr>
  </w:style>
  <w:style w:type="paragraph" w:styleId="Corpodeltesto2">
    <w:name w:val="Body Text 2"/>
    <w:basedOn w:val="Normale"/>
    <w:link w:val="Corpodeltesto2Carattere"/>
    <w:uiPriority w:val="2"/>
    <w:qFormat/>
    <w:rsid w:val="00CB3437"/>
    <w:pPr>
      <w:adjustRightInd/>
      <w:spacing w:after="200" w:line="276" w:lineRule="auto"/>
      <w:ind w:left="709"/>
      <w:textAlignment w:val="auto"/>
    </w:pPr>
    <w:rPr>
      <w:rFonts w:ascii="Arial" w:eastAsia="Arial Unicode MS" w:hAnsi="Arial"/>
      <w:snapToGrid w:val="0"/>
    </w:rPr>
  </w:style>
  <w:style w:type="character" w:customStyle="1" w:styleId="Corpodeltesto2Carattere">
    <w:name w:val="Corpo del testo 2 Carattere"/>
    <w:basedOn w:val="Carpredefinitoparagrafo"/>
    <w:link w:val="Corpodeltesto2"/>
    <w:uiPriority w:val="2"/>
    <w:rsid w:val="00CB3437"/>
    <w:rPr>
      <w:rFonts w:ascii="Arial" w:eastAsia="Arial Unicode MS" w:hAnsi="Arial" w:cs="Times New Roman"/>
      <w:snapToGrid w:val="0"/>
      <w:szCs w:val="20"/>
      <w:lang w:eastAsia="it-IT"/>
    </w:rPr>
  </w:style>
  <w:style w:type="paragraph" w:customStyle="1" w:styleId="Alfa2">
    <w:name w:val="Alfa2"/>
    <w:basedOn w:val="Normale"/>
    <w:uiPriority w:val="5"/>
    <w:rsid w:val="00CB3437"/>
    <w:pPr>
      <w:numPr>
        <w:numId w:val="2"/>
      </w:numPr>
      <w:adjustRightInd/>
      <w:spacing w:after="200" w:line="276" w:lineRule="auto"/>
      <w:textAlignment w:val="auto"/>
    </w:pPr>
    <w:rPr>
      <w:rFonts w:ascii="Arial" w:eastAsia="Arial Unicode MS" w:hAnsi="Arial"/>
      <w:snapToGrid w:val="0"/>
    </w:rPr>
  </w:style>
  <w:style w:type="paragraph" w:styleId="Intestazione">
    <w:name w:val="header"/>
    <w:basedOn w:val="Normale"/>
    <w:link w:val="IntestazioneCarattere"/>
    <w:uiPriority w:val="99"/>
    <w:unhideWhenUsed/>
    <w:rsid w:val="00C76A34"/>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C76A34"/>
    <w:rPr>
      <w:rFonts w:ascii="Times New Roman" w:eastAsia="Times New Roman" w:hAnsi="Times New Roman" w:cs="Times New Roman"/>
      <w:szCs w:val="20"/>
      <w:lang w:eastAsia="it-IT"/>
    </w:rPr>
  </w:style>
  <w:style w:type="paragraph" w:styleId="Pidipagina">
    <w:name w:val="footer"/>
    <w:basedOn w:val="Normale"/>
    <w:link w:val="PidipaginaCarattere"/>
    <w:uiPriority w:val="99"/>
    <w:unhideWhenUsed/>
    <w:rsid w:val="00C76A34"/>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C76A34"/>
    <w:rPr>
      <w:rFonts w:ascii="Times New Roman" w:eastAsia="Times New Roman" w:hAnsi="Times New Roman" w:cs="Times New Roman"/>
      <w:szCs w:val="20"/>
      <w:lang w:eastAsia="it-IT"/>
    </w:rPr>
  </w:style>
  <w:style w:type="paragraph" w:customStyle="1" w:styleId="Default">
    <w:name w:val="Default"/>
    <w:rsid w:val="00546BF7"/>
    <w:pPr>
      <w:autoSpaceDE w:val="0"/>
      <w:autoSpaceDN w:val="0"/>
      <w:adjustRightInd w:val="0"/>
      <w:spacing w:after="0" w:line="240" w:lineRule="auto"/>
    </w:pPr>
    <w:rPr>
      <w:rFonts w:ascii="Arial" w:eastAsia="Arial Unicode MS" w:hAnsi="Arial" w:cs="Arial"/>
      <w:color w:val="000000"/>
      <w:sz w:val="24"/>
      <w:szCs w:val="24"/>
      <w:lang w:eastAsia="zh-CN"/>
    </w:rPr>
  </w:style>
  <w:style w:type="paragraph" w:styleId="NormaleWeb">
    <w:name w:val="Normal (Web)"/>
    <w:basedOn w:val="Normale"/>
    <w:uiPriority w:val="99"/>
    <w:semiHidden/>
    <w:unhideWhenUsed/>
    <w:rsid w:val="00610046"/>
    <w:pPr>
      <w:widowControl/>
      <w:adjustRightInd/>
      <w:spacing w:before="100" w:beforeAutospacing="1" w:after="100" w:afterAutospacing="1" w:line="240" w:lineRule="auto"/>
      <w:jc w:val="left"/>
      <w:textAlignment w:val="auto"/>
    </w:pPr>
    <w:rPr>
      <w:rFonts w:eastAsiaTheme="minorEastAsia"/>
      <w:sz w:val="24"/>
      <w:szCs w:val="24"/>
    </w:rPr>
  </w:style>
  <w:style w:type="paragraph" w:styleId="Testofumetto">
    <w:name w:val="Balloon Text"/>
    <w:basedOn w:val="Normale"/>
    <w:link w:val="TestofumettoCarattere"/>
    <w:uiPriority w:val="99"/>
    <w:semiHidden/>
    <w:unhideWhenUsed/>
    <w:rsid w:val="00DF07EA"/>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F07EA"/>
    <w:rPr>
      <w:rFonts w:ascii="Segoe UI" w:eastAsia="Times New Roman" w:hAnsi="Segoe UI" w:cs="Segoe UI"/>
      <w:sz w:val="18"/>
      <w:szCs w:val="18"/>
      <w:lang w:eastAsia="it-IT"/>
    </w:rPr>
  </w:style>
  <w:style w:type="paragraph" w:styleId="Paragrafoelenco">
    <w:name w:val="List Paragraph"/>
    <w:basedOn w:val="Normale"/>
    <w:uiPriority w:val="34"/>
    <w:qFormat/>
    <w:rsid w:val="00765521"/>
    <w:pPr>
      <w:widowControl/>
      <w:adjustRightInd/>
      <w:spacing w:after="160" w:line="259" w:lineRule="auto"/>
      <w:ind w:left="720"/>
      <w:contextualSpacing/>
      <w:jc w:val="left"/>
      <w:textAlignment w:val="auto"/>
    </w:pPr>
    <w:rPr>
      <w:rFonts w:ascii="Century Gothic" w:eastAsiaTheme="minorHAnsi" w:hAnsi="Century Gothic" w:cstheme="minorBid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13541">
      <w:bodyDiv w:val="1"/>
      <w:marLeft w:val="0"/>
      <w:marRight w:val="0"/>
      <w:marTop w:val="0"/>
      <w:marBottom w:val="0"/>
      <w:divBdr>
        <w:top w:val="none" w:sz="0" w:space="0" w:color="auto"/>
        <w:left w:val="none" w:sz="0" w:space="0" w:color="auto"/>
        <w:bottom w:val="none" w:sz="0" w:space="0" w:color="auto"/>
        <w:right w:val="none" w:sz="0" w:space="0" w:color="auto"/>
      </w:divBdr>
    </w:div>
    <w:div w:id="472018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netobancaspa.inliquidazioneca@cert.venetobanca.i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enetobancaspa.inliquidazioneca@cert.venetobanca.it" TargetMode="External"/><Relationship Id="rId14" Type="http://schemas.openxmlformats.org/officeDocument/2006/relationships/header" Target="head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403AD2-9D0C-4A13-852B-97C83CA38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11</Pages>
  <Words>4072</Words>
  <Characters>23211</Characters>
  <Application>Microsoft Office Word</Application>
  <DocSecurity>0</DocSecurity>
  <Lines>193</Lines>
  <Paragraphs>54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NAVE LEONARDO</dc:creator>
  <cp:keywords/>
  <dc:description/>
  <cp:lastModifiedBy>VIANELLO RAFFAELE</cp:lastModifiedBy>
  <cp:revision>13</cp:revision>
  <cp:lastPrinted>2021-09-27T07:38:00Z</cp:lastPrinted>
  <dcterms:created xsi:type="dcterms:W3CDTF">2021-01-21T14:12:00Z</dcterms:created>
  <dcterms:modified xsi:type="dcterms:W3CDTF">2021-09-27T07:38:00Z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1d9c01f-ea92-46d6-8c42-1e5e5ec3ab42_Enabled">
    <vt:lpwstr>True</vt:lpwstr>
  </property>
  <property fmtid="{D5CDD505-2E9C-101B-9397-08002B2CF9AE}" pid="3" name="MSIP_Label_91d9c01f-ea92-46d6-8c42-1e5e5ec3ab42_SiteId">
    <vt:lpwstr>cc4baf00-15c9-48dd-9f59-88c98bde2be7</vt:lpwstr>
  </property>
  <property fmtid="{D5CDD505-2E9C-101B-9397-08002B2CF9AE}" pid="4" name="MSIP_Label_91d9c01f-ea92-46d6-8c42-1e5e5ec3ab42_Owner">
    <vt:lpwstr>leonardo.nave@intesasanpaolo.com</vt:lpwstr>
  </property>
  <property fmtid="{D5CDD505-2E9C-101B-9397-08002B2CF9AE}" pid="5" name="MSIP_Label_91d9c01f-ea92-46d6-8c42-1e5e5ec3ab42_SetDate">
    <vt:lpwstr>2020-03-02T11:31:31.7683676Z</vt:lpwstr>
  </property>
  <property fmtid="{D5CDD505-2E9C-101B-9397-08002B2CF9AE}" pid="6" name="MSIP_Label_91d9c01f-ea92-46d6-8c42-1e5e5ec3ab42_Name">
    <vt:lpwstr>Reserved</vt:lpwstr>
  </property>
  <property fmtid="{D5CDD505-2E9C-101B-9397-08002B2CF9AE}" pid="7" name="MSIP_Label_91d9c01f-ea92-46d6-8c42-1e5e5ec3ab42_Application">
    <vt:lpwstr>Microsoft Azure Information Protection</vt:lpwstr>
  </property>
  <property fmtid="{D5CDD505-2E9C-101B-9397-08002B2CF9AE}" pid="8" name="MSIP_Label_91d9c01f-ea92-46d6-8c42-1e5e5ec3ab42_ActionId">
    <vt:lpwstr>f996bcfc-cc4c-4451-9ff4-f4894a75ea48</vt:lpwstr>
  </property>
  <property fmtid="{D5CDD505-2E9C-101B-9397-08002B2CF9AE}" pid="9" name="MSIP_Label_91d9c01f-ea92-46d6-8c42-1e5e5ec3ab42_Extended_MSFT_Method">
    <vt:lpwstr>Manual</vt:lpwstr>
  </property>
  <property fmtid="{D5CDD505-2E9C-101B-9397-08002B2CF9AE}" pid="10" name="Sensitivity">
    <vt:lpwstr>Reserved</vt:lpwstr>
  </property>
</Properties>
</file>